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A" w:rsidRPr="005865DA" w:rsidRDefault="004372DA" w:rsidP="005865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372DA" w:rsidRPr="005865DA" w:rsidRDefault="00436BB2" w:rsidP="005865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РУСАНОВСКОГО</w:t>
      </w:r>
      <w:r w:rsidR="004372DA" w:rsidRPr="005865DA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BE7330" w:rsidRPr="005865DA" w:rsidRDefault="00BE7330" w:rsidP="007232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ЧЕРЕМИСИНОВСКОГО</w:t>
      </w:r>
      <w:r w:rsidR="004372DA" w:rsidRPr="005865DA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5865DA" w:rsidRPr="005865DA" w:rsidRDefault="004372DA" w:rsidP="00586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5865DA" w:rsidRPr="005865DA" w:rsidRDefault="005865DA" w:rsidP="00586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2DA" w:rsidRPr="005865DA" w:rsidRDefault="004372DA" w:rsidP="005865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5DA" w:rsidRPr="005865DA" w:rsidRDefault="005865DA" w:rsidP="005865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о</w:t>
      </w:r>
      <w:r w:rsidR="00C66BBF" w:rsidRPr="005865DA">
        <w:rPr>
          <w:rFonts w:ascii="Times New Roman" w:hAnsi="Times New Roman" w:cs="Times New Roman"/>
          <w:b/>
          <w:sz w:val="32"/>
          <w:szCs w:val="32"/>
        </w:rPr>
        <w:t>т</w:t>
      </w:r>
      <w:r w:rsidR="00B8490F">
        <w:rPr>
          <w:rFonts w:ascii="Times New Roman" w:hAnsi="Times New Roman" w:cs="Times New Roman"/>
          <w:b/>
          <w:sz w:val="32"/>
          <w:szCs w:val="32"/>
        </w:rPr>
        <w:t xml:space="preserve"> 11</w:t>
      </w:r>
      <w:r w:rsidR="0046635B" w:rsidRPr="005865DA">
        <w:rPr>
          <w:rFonts w:ascii="Times New Roman" w:hAnsi="Times New Roman" w:cs="Times New Roman"/>
          <w:b/>
          <w:sz w:val="32"/>
          <w:szCs w:val="32"/>
        </w:rPr>
        <w:t>.12.</w:t>
      </w:r>
      <w:r w:rsidR="00A50A43" w:rsidRPr="005865DA">
        <w:rPr>
          <w:rFonts w:ascii="Times New Roman" w:hAnsi="Times New Roman" w:cs="Times New Roman"/>
          <w:b/>
          <w:sz w:val="32"/>
          <w:szCs w:val="32"/>
        </w:rPr>
        <w:t>2023</w:t>
      </w:r>
      <w:r w:rsidR="004372DA" w:rsidRPr="005865DA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BE7330" w:rsidRPr="005865DA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436BB2">
        <w:rPr>
          <w:rFonts w:ascii="Times New Roman" w:hAnsi="Times New Roman" w:cs="Times New Roman"/>
          <w:b/>
          <w:sz w:val="32"/>
          <w:szCs w:val="32"/>
        </w:rPr>
        <w:t xml:space="preserve"> 80</w:t>
      </w:r>
    </w:p>
    <w:p w:rsidR="00A034C3" w:rsidRPr="005865DA" w:rsidRDefault="00A034C3" w:rsidP="00A034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372DA" w:rsidRPr="005865DA" w:rsidRDefault="004372DA" w:rsidP="00252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865DA">
        <w:rPr>
          <w:rFonts w:ascii="Times New Roman" w:hAnsi="Times New Roman" w:cs="Times New Roman"/>
          <w:b/>
          <w:sz w:val="32"/>
          <w:szCs w:val="32"/>
          <w:lang w:eastAsia="ru-RU"/>
        </w:rPr>
        <w:t>Об утверждении муниципальной программы</w:t>
      </w:r>
    </w:p>
    <w:p w:rsidR="004372DA" w:rsidRPr="005865DA" w:rsidRDefault="004372DA" w:rsidP="00252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865D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«Энергосбережение и повышение </w:t>
      </w:r>
      <w:proofErr w:type="gramStart"/>
      <w:r w:rsidRPr="005865DA">
        <w:rPr>
          <w:rFonts w:ascii="Times New Roman" w:hAnsi="Times New Roman" w:cs="Times New Roman"/>
          <w:b/>
          <w:sz w:val="32"/>
          <w:szCs w:val="32"/>
          <w:lang w:eastAsia="ru-RU"/>
        </w:rPr>
        <w:t>энергетической</w:t>
      </w:r>
      <w:proofErr w:type="gramEnd"/>
    </w:p>
    <w:p w:rsidR="00252F37" w:rsidRDefault="00601A69" w:rsidP="00252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эффективности» </w:t>
      </w:r>
      <w:r w:rsidR="00252F37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4372DA" w:rsidRPr="005865DA" w:rsidRDefault="004372DA" w:rsidP="00252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5DA">
        <w:rPr>
          <w:rFonts w:ascii="Times New Roman" w:hAnsi="Times New Roman" w:cs="Times New Roman"/>
          <w:b/>
          <w:sz w:val="32"/>
          <w:szCs w:val="32"/>
        </w:rPr>
        <w:t>"</w:t>
      </w:r>
      <w:r w:rsidR="00436BB2">
        <w:rPr>
          <w:rFonts w:ascii="Times New Roman" w:hAnsi="Times New Roman" w:cs="Times New Roman"/>
          <w:b/>
          <w:sz w:val="32"/>
          <w:szCs w:val="32"/>
        </w:rPr>
        <w:t>Русановский</w:t>
      </w:r>
      <w:r w:rsidRPr="005865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635B" w:rsidRPr="005865DA">
        <w:rPr>
          <w:rFonts w:ascii="Times New Roman" w:hAnsi="Times New Roman" w:cs="Times New Roman"/>
          <w:b/>
          <w:sz w:val="32"/>
          <w:szCs w:val="32"/>
        </w:rPr>
        <w:t>сельсовет"</w:t>
      </w:r>
      <w:r w:rsidR="005A02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E7330" w:rsidRPr="005865DA">
        <w:rPr>
          <w:rFonts w:ascii="Times New Roman" w:hAnsi="Times New Roman" w:cs="Times New Roman"/>
          <w:b/>
          <w:sz w:val="32"/>
          <w:szCs w:val="32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  <w:r w:rsidR="00252F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4171" w:rsidRPr="005865DA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50A43" w:rsidRPr="005865DA">
        <w:rPr>
          <w:rFonts w:ascii="Times New Roman" w:hAnsi="Times New Roman" w:cs="Times New Roman"/>
          <w:b/>
          <w:sz w:val="32"/>
          <w:szCs w:val="32"/>
        </w:rPr>
        <w:t>2024-2026</w:t>
      </w:r>
      <w:r w:rsidR="003C4171" w:rsidRPr="005865DA">
        <w:rPr>
          <w:rFonts w:ascii="Times New Roman" w:hAnsi="Times New Roman" w:cs="Times New Roman"/>
          <w:b/>
          <w:sz w:val="32"/>
          <w:szCs w:val="32"/>
        </w:rPr>
        <w:t>г</w:t>
      </w:r>
      <w:r w:rsidR="00601A69" w:rsidRPr="005865DA">
        <w:rPr>
          <w:rFonts w:ascii="Times New Roman" w:hAnsi="Times New Roman" w:cs="Times New Roman"/>
          <w:b/>
          <w:sz w:val="32"/>
          <w:szCs w:val="32"/>
        </w:rPr>
        <w:t>.г.</w:t>
      </w:r>
    </w:p>
    <w:p w:rsidR="004372DA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5DA" w:rsidRDefault="005865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5DA" w:rsidRPr="005865DA" w:rsidRDefault="005865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5865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ПОСТАНОВЛЯЕТ:</w:t>
      </w:r>
    </w:p>
    <w:p w:rsidR="004372DA" w:rsidRPr="005865DA" w:rsidRDefault="004372DA" w:rsidP="004663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5865DA">
        <w:rPr>
          <w:rFonts w:ascii="Times New Roman" w:hAnsi="Times New Roman" w:cs="Times New Roman"/>
          <w:sz w:val="24"/>
          <w:szCs w:val="24"/>
        </w:rPr>
        <w:t xml:space="preserve">"Энергосбережение и повышение энергетической эффективности в </w:t>
      </w:r>
      <w:r w:rsidR="00252F37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252F37" w:rsidRPr="005865DA">
        <w:rPr>
          <w:rFonts w:ascii="Times New Roman" w:hAnsi="Times New Roman" w:cs="Times New Roman"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</w:rPr>
        <w:t>"</w:t>
      </w:r>
      <w:r w:rsidR="00436BB2">
        <w:rPr>
          <w:rFonts w:ascii="Times New Roman" w:hAnsi="Times New Roman" w:cs="Times New Roman"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5572C" w:rsidRPr="005865DA">
        <w:rPr>
          <w:rFonts w:ascii="Times New Roman" w:hAnsi="Times New Roman" w:cs="Times New Roman"/>
          <w:sz w:val="24"/>
          <w:szCs w:val="24"/>
        </w:rPr>
        <w:t xml:space="preserve"> на </w:t>
      </w:r>
      <w:r w:rsidR="00A50A43" w:rsidRPr="005865DA">
        <w:rPr>
          <w:rFonts w:ascii="Times New Roman" w:hAnsi="Times New Roman" w:cs="Times New Roman"/>
          <w:sz w:val="24"/>
          <w:szCs w:val="24"/>
        </w:rPr>
        <w:t>2024-2026</w:t>
      </w:r>
      <w:r w:rsidR="00601A69" w:rsidRPr="005865DA">
        <w:rPr>
          <w:rFonts w:ascii="Times New Roman" w:hAnsi="Times New Roman" w:cs="Times New Roman"/>
          <w:sz w:val="24"/>
          <w:szCs w:val="24"/>
        </w:rPr>
        <w:t>г.г</w:t>
      </w:r>
      <w:r w:rsidR="003C4171" w:rsidRPr="005865DA">
        <w:rPr>
          <w:rFonts w:ascii="Times New Roman" w:hAnsi="Times New Roman" w:cs="Times New Roman"/>
          <w:sz w:val="24"/>
          <w:szCs w:val="24"/>
        </w:rPr>
        <w:t>.</w:t>
      </w:r>
    </w:p>
    <w:p w:rsidR="004372DA" w:rsidRPr="005865DA" w:rsidRDefault="004372D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подлежат мероприятия и объемы их финансирования с учетом возможностей средств местного бюджета.</w:t>
      </w:r>
    </w:p>
    <w:p w:rsidR="00C343E0" w:rsidRPr="005865DA" w:rsidRDefault="004372DA" w:rsidP="00466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865DA">
        <w:rPr>
          <w:rFonts w:ascii="Times New Roman" w:hAnsi="Times New Roman" w:cs="Times New Roman"/>
          <w:sz w:val="24"/>
          <w:szCs w:val="24"/>
        </w:rPr>
        <w:t>Считать</w:t>
      </w:r>
      <w:r w:rsidR="00E5572C" w:rsidRPr="005865DA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Pr="005865DA">
        <w:rPr>
          <w:rFonts w:ascii="Times New Roman" w:hAnsi="Times New Roman" w:cs="Times New Roman"/>
          <w:sz w:val="24"/>
          <w:szCs w:val="24"/>
        </w:rPr>
        <w:t>дминистрац</w:t>
      </w:r>
      <w:r w:rsidR="00597F14" w:rsidRPr="005865DA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436BB2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597F14" w:rsidRPr="005865D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E5C3E" w:rsidRPr="00586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2DA" w:rsidRPr="005865DA" w:rsidRDefault="005346A1" w:rsidP="00C343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23.01.2019</w:t>
      </w:r>
      <w:r w:rsidR="005A0280">
        <w:rPr>
          <w:rFonts w:ascii="Times New Roman" w:hAnsi="Times New Roman" w:cs="Times New Roman"/>
          <w:sz w:val="24"/>
          <w:szCs w:val="24"/>
          <w:lang w:eastAsia="ru-RU"/>
        </w:rPr>
        <w:t xml:space="preserve">г </w:t>
      </w:r>
      <w:r w:rsidR="00C343E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8.1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«Энергосбережение и повышение энергетической  эффективности» в </w:t>
      </w:r>
      <w:proofErr w:type="spellStart"/>
      <w:r w:rsidR="00436BB2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BE7330" w:rsidRPr="005865DA">
        <w:rPr>
          <w:rFonts w:ascii="Times New Roman" w:hAnsi="Times New Roman" w:cs="Times New Roman"/>
          <w:sz w:val="24"/>
          <w:szCs w:val="24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E7330" w:rsidRPr="005865DA">
        <w:rPr>
          <w:rFonts w:ascii="Times New Roman" w:hAnsi="Times New Roman" w:cs="Times New Roman"/>
          <w:sz w:val="24"/>
          <w:szCs w:val="24"/>
        </w:rPr>
        <w:t>е</w:t>
      </w:r>
      <w:r w:rsidR="004372DA" w:rsidRPr="00586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4372DA" w:rsidRPr="005865DA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>с 01.01.2024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4372DA" w:rsidRPr="005865DA" w:rsidRDefault="004372DA" w:rsidP="005A02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5865DA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E5572C" w:rsidRPr="005865DA">
        <w:rPr>
          <w:rFonts w:ascii="Times New Roman" w:hAnsi="Times New Roman" w:cs="Times New Roman"/>
          <w:sz w:val="24"/>
          <w:szCs w:val="24"/>
        </w:rPr>
        <w:t>е</w:t>
      </w:r>
      <w:r w:rsidR="00A50A43" w:rsidRPr="005865DA">
        <w:rPr>
          <w:rFonts w:ascii="Times New Roman" w:hAnsi="Times New Roman" w:cs="Times New Roman"/>
          <w:sz w:val="24"/>
          <w:szCs w:val="24"/>
        </w:rPr>
        <w:t>ние вступает в силу с 01.01.2024</w:t>
      </w:r>
      <w:r w:rsidRPr="005865DA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436BB2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Pr="005865DA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5865DA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6179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6179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Ю.А.Дмитриев</w:t>
      </w:r>
    </w:p>
    <w:p w:rsidR="00BE7330" w:rsidRDefault="004372DA" w:rsidP="00586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865DA" w:rsidRDefault="005865DA" w:rsidP="00586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5DA" w:rsidRDefault="005865DA" w:rsidP="00586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5DA" w:rsidRPr="005865DA" w:rsidRDefault="005865DA" w:rsidP="005865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53CD" w:rsidRDefault="003053CD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280" w:rsidRDefault="005A0280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65DA" w:rsidRPr="005865DA" w:rsidRDefault="005865D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01A69" w:rsidRPr="005865DA" w:rsidRDefault="005A122F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5A122F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="005A122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92539" w:rsidRPr="005865DA" w:rsidRDefault="00436BB2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5A12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92539" w:rsidRPr="005865DA" w:rsidRDefault="00BE7330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r w:rsidR="00B9253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4372DA" w:rsidRPr="005865DA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</w:p>
    <w:p w:rsidR="004372DA" w:rsidRPr="005865DA" w:rsidRDefault="00C66BBF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D6C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490F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956F96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C3617" w:rsidRPr="005865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C3617" w:rsidRPr="005865D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E5572C" w:rsidRPr="005865D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 xml:space="preserve"> 80</w:t>
      </w:r>
    </w:p>
    <w:p w:rsidR="004372DA" w:rsidRPr="005865DA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2DA" w:rsidRPr="005865DA" w:rsidRDefault="005A122F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«ЭНЕРГОСБЕРЕЖЕНИЕ И ПОВЫШЕНИЕ ЭНЕРГЕТИЧЕСКОЙ ЭФФЕКТИВНОСТИ  </w:t>
      </w:r>
      <w:r w:rsidR="00252F37" w:rsidRPr="00252F3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B84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36BB2">
        <w:rPr>
          <w:rFonts w:ascii="Times New Roman" w:hAnsi="Times New Roman" w:cs="Times New Roman"/>
          <w:b/>
          <w:bCs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ЧЕРЕМИСИНОВСКОГО РАЙОНА КУРСКОЙ ОБЛАСТИ НА 2024-2026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</w:p>
    <w:p w:rsidR="004372DA" w:rsidRPr="005865DA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ПАСПОРТМУНИЦИПАЛЬНОЙ ПРОГРАММЫ «ЭНЕРГОСБЕРЕЖЕНИЕ И ПОВЫШЕНИ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ЭНЕРГЕТИЧЕСКОЙ ЭФФЕКТИВНОСТИ  </w:t>
      </w:r>
      <w:r w:rsidR="00252F37" w:rsidRPr="00252F3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52F37" w:rsidRPr="00252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36BB2">
        <w:rPr>
          <w:rFonts w:ascii="Times New Roman" w:hAnsi="Times New Roman" w:cs="Times New Roman"/>
          <w:b/>
          <w:bCs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="003C4171"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22F">
        <w:rPr>
          <w:rFonts w:ascii="Times New Roman" w:hAnsi="Times New Roman" w:cs="Times New Roman"/>
          <w:b/>
          <w:bCs/>
          <w:sz w:val="24"/>
          <w:szCs w:val="24"/>
        </w:rPr>
        <w:t>НА 2024-2026г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4372DA" w:rsidRPr="005865DA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5865DA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601A69" w:rsidP="00252F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5" w:history="1">
              <w:r w:rsidR="004372DA" w:rsidRPr="005865D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597F14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171" w:rsidRPr="00586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A50A43" w:rsidRPr="005865DA">
              <w:rPr>
                <w:rFonts w:ascii="Times New Roman" w:hAnsi="Times New Roman" w:cs="Times New Roman"/>
                <w:bCs/>
                <w:sz w:val="24"/>
                <w:szCs w:val="24"/>
              </w:rPr>
              <w:t>2024-2026</w:t>
            </w:r>
            <w:r w:rsidR="003C4171" w:rsidRPr="005865D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865DA">
              <w:rPr>
                <w:rFonts w:ascii="Times New Roman" w:hAnsi="Times New Roman" w:cs="Times New Roman"/>
                <w:bCs/>
                <w:sz w:val="24"/>
                <w:szCs w:val="24"/>
              </w:rPr>
              <w:t>.г.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A50A43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BE73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Русановском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372DA" w:rsidRPr="005865DA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BE7330" w:rsidRPr="005865DA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учреждений </w:t>
            </w:r>
            <w:proofErr w:type="spellStart"/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2DA" w:rsidRPr="005865DA" w:rsidRDefault="00BE7330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5865DA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7D58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программы на весь срок реализации программы 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="00DC2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10,5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 w:rsidR="00C343E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0A4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2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тыс.руб., 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72C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50A4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63B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2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C140D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0A4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C2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4372DA" w:rsidRPr="005865DA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7D580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количества потребляемых энергоресурсов в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бюджетной сфере на 3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</w:t>
            </w:r>
            <w:r w:rsidR="007D580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потребляемых энергоресурсов по уличному освещению на 3 процента.</w:t>
            </w:r>
          </w:p>
        </w:tc>
      </w:tr>
    </w:tbl>
    <w:p w:rsidR="004372DA" w:rsidRPr="005865DA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72DA" w:rsidRPr="005865DA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5865DA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AE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372AE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</w:t>
      </w:r>
    </w:p>
    <w:p w:rsidR="00372AE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-снижением рисков неблагоприятного социально-экономического развития муниципального образования «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72DA" w:rsidRPr="005865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снижением расходов местного бюджета муниципального образования  «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372DA" w:rsidRPr="005865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5865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  района Курской области, на основе реализации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Русановском</w:t>
      </w:r>
      <w:proofErr w:type="spellEnd"/>
      <w:r w:rsidR="00C343E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сельсовете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372DA" w:rsidRPr="005865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Русановском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Задачами Программы по достижению поставленной цели являются: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-проведение обязательных энергетических обследований;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</w:p>
    <w:p w:rsidR="005A0280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516D49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</w:p>
    <w:p w:rsidR="004372DA" w:rsidRPr="005865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-проведение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5A0280" w:rsidRDefault="004372DA" w:rsidP="005A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</w:t>
      </w:r>
      <w:r w:rsidR="00B91021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будет осуществляться в 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597F14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A69" w:rsidRPr="005865DA">
        <w:rPr>
          <w:rFonts w:ascii="Times New Roman" w:hAnsi="Times New Roman" w:cs="Times New Roman"/>
          <w:sz w:val="24"/>
          <w:szCs w:val="24"/>
          <w:lang w:eastAsia="ru-RU"/>
        </w:rPr>
        <w:t>г.г</w:t>
      </w:r>
      <w:r w:rsidR="00364189" w:rsidRPr="005865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0280" w:rsidRDefault="00364189" w:rsidP="005A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-завершение оснащения потребителей  приборами учета энергоресурсов;</w:t>
      </w:r>
    </w:p>
    <w:p w:rsidR="004372DA" w:rsidRPr="005865DA" w:rsidRDefault="004372DA" w:rsidP="005A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-замена ламп накаливания на энергосберегающие лампы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5865DA" w:rsidRDefault="004372DA" w:rsidP="005A12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252F37" w:rsidRDefault="004372DA" w:rsidP="00252F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52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Pr="005865DA" w:rsidRDefault="00252F37" w:rsidP="00252F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отребителями энергоресурсов за счет средств местного бюджета на территории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4372DA" w:rsidRPr="005865DA" w:rsidRDefault="004372DA" w:rsidP="00252F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Русановском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 w:rsidR="00C343E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мероприятиями по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реализации данного направления являются:</w:t>
      </w:r>
      <w:r w:rsidR="00C343E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и реализация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B849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объектных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эффективности. Перспективными являются, в частности, следующие мероприятия:</w:t>
      </w:r>
    </w:p>
    <w:p w:rsidR="004372DA" w:rsidRPr="005865DA" w:rsidRDefault="006A2E7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Pr="005865DA" w:rsidRDefault="006A2E7A" w:rsidP="00516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516D49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Программные мероприятия в бюджетной </w:t>
      </w:r>
      <w:r w:rsidR="00252F37">
        <w:rPr>
          <w:rFonts w:ascii="Times New Roman" w:hAnsi="Times New Roman" w:cs="Times New Roman"/>
          <w:sz w:val="24"/>
          <w:szCs w:val="24"/>
          <w:lang w:eastAsia="ru-RU"/>
        </w:rPr>
        <w:t xml:space="preserve">сфере представлены в Приложении </w:t>
      </w:r>
      <w:r w:rsidR="00956F96" w:rsidRPr="005865DA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p w:rsidR="00516D49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Обобщенная характеристика мер  регулирования: </w:t>
      </w:r>
    </w:p>
    <w:p w:rsidR="00516D49" w:rsidRDefault="00516D49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еры государственного регулирования не предусмотрены.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72DA" w:rsidRPr="005865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  программы):</w:t>
      </w:r>
    </w:p>
    <w:p w:rsidR="00516D49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</w:p>
    <w:p w:rsidR="004372DA" w:rsidRPr="005865DA" w:rsidRDefault="00E47019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Русановский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516D49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Обоснования выделения подпрограмм: </w:t>
      </w:r>
    </w:p>
    <w:p w:rsidR="00516D49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 Включает одну подпрограмму «Энергосбережение в МО «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</w:p>
    <w:p w:rsidR="00516D49" w:rsidRDefault="00597F14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программы:</w:t>
      </w:r>
      <w:r w:rsidR="00C343E0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72DA" w:rsidRPr="005865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Объем бюджетных ассигнований на реализацию муниципальной программы на </w:t>
      </w:r>
      <w:r w:rsidR="00A50A43" w:rsidRPr="005865DA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601A69" w:rsidRPr="005865DA">
        <w:rPr>
          <w:rFonts w:ascii="Times New Roman" w:hAnsi="Times New Roman" w:cs="Times New Roman"/>
          <w:sz w:val="24"/>
          <w:szCs w:val="24"/>
          <w:lang w:eastAsia="ru-RU"/>
        </w:rPr>
        <w:t>г.г.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составляет </w:t>
      </w:r>
      <w:r w:rsidR="00DC21A7">
        <w:rPr>
          <w:rFonts w:ascii="Times New Roman" w:hAnsi="Times New Roman" w:cs="Times New Roman"/>
          <w:sz w:val="24"/>
          <w:szCs w:val="24"/>
          <w:lang w:eastAsia="ru-RU"/>
        </w:rPr>
        <w:t>10,5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A122F" w:rsidRPr="005A122F" w:rsidRDefault="004372DA" w:rsidP="005A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Дополнительные объемы не предполагается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влияния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льной  программы (подпрограммы).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Для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 w:rsidR="006A2E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5865DA" w:rsidRDefault="004372DA" w:rsidP="005A12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FC2FF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Подпрограмма считается реализуемой с высоким уровнем эффективности, если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</w:t>
      </w:r>
      <w:r w:rsidR="003053CD"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3053CD"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высокого</w:t>
      </w:r>
      <w:r w:rsidR="002E5C3E"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 w:rsidR="002E5C3E"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эффективности; </w:t>
      </w:r>
    </w:p>
    <w:p w:rsidR="00FC2FFA" w:rsidRDefault="006A2E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90% мероприятий, запланированных на отчетный год, </w:t>
      </w:r>
      <w:proofErr w:type="gramStart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объеме.</w:t>
      </w:r>
      <w:r w:rsidR="00252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значения 75% и более индикаторов подпрограммы соответствуют интервалам значений, установленным для высокого уровня эффективности; </w:t>
      </w:r>
    </w:p>
    <w:p w:rsidR="004372DA" w:rsidRPr="005865DA" w:rsidRDefault="006A2E7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не менее 75% мероприятий, запланированных на отчетный год, </w:t>
      </w:r>
      <w:proofErr w:type="gramStart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A034C3" w:rsidRPr="005865DA" w:rsidRDefault="00A034C3" w:rsidP="005A12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ПАСПОРТ ПОДПРОГРАММЫ </w:t>
      </w:r>
    </w:p>
    <w:p w:rsidR="004372DA" w:rsidRPr="005865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«Энергосбережение в </w:t>
      </w:r>
      <w:r w:rsidR="006A2E7A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36BB2">
        <w:rPr>
          <w:rFonts w:ascii="Times New Roman" w:hAnsi="Times New Roman" w:cs="Times New Roman"/>
          <w:b/>
          <w:bCs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муниципальной </w:t>
      </w:r>
      <w:hyperlink r:id="rId6" w:history="1">
        <w:r w:rsidRPr="005865DA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252F37" w:rsidRPr="00252F3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52F37"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36BB2">
        <w:rPr>
          <w:rFonts w:ascii="Times New Roman" w:hAnsi="Times New Roman" w:cs="Times New Roman"/>
          <w:b/>
          <w:bCs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72DA" w:rsidRPr="005865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5865D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5865DA" w:rsidRDefault="004372DA" w:rsidP="00B17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5865DA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-Экономия электрической энергии, воды, газа,  в натуральном и стоимостном  выражении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5865DA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5865DA" w:rsidRDefault="004372DA" w:rsidP="00B17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A50A4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5865DA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A50A4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F363B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</w:t>
            </w:r>
            <w:r w:rsidR="00E93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  <w:r w:rsidR="00CF6AEB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5C3923" w:rsidRPr="005865DA" w:rsidRDefault="00A50A43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2024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 </w:t>
            </w:r>
            <w:r w:rsidR="00153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3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3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3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5865DA" w:rsidRDefault="00D97CB0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-  </w:t>
            </w:r>
            <w:r w:rsidR="00E93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865DA" w:rsidRDefault="00D97CB0" w:rsidP="00364189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153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3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3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C3923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372DA" w:rsidRPr="005865D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865DA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органах местного самоуправления, объектах благоустройства.</w:t>
            </w:r>
          </w:p>
        </w:tc>
      </w:tr>
    </w:tbl>
    <w:p w:rsidR="004372DA" w:rsidRPr="005865DA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сферы реализации подпрограммы</w:t>
      </w:r>
      <w:proofErr w:type="gramStart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,о</w:t>
      </w:r>
      <w:proofErr w:type="gramEnd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писание основных пробл</w:t>
      </w:r>
      <w:r w:rsidR="00905965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 в указанной сфере и прогнозе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развития</w:t>
      </w:r>
    </w:p>
    <w:p w:rsidR="00FC2FF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252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252F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FC2F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малозатратных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среднезатратных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364189" w:rsidRPr="005865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D97CB0" w:rsidRPr="005865DA">
        <w:rPr>
          <w:rFonts w:ascii="Times New Roman" w:hAnsi="Times New Roman" w:cs="Times New Roman"/>
          <w:sz w:val="24"/>
          <w:szCs w:val="24"/>
          <w:lang w:eastAsia="ru-RU"/>
        </w:rPr>
        <w:t>труктура  потребления ТЭР в 2023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энергоэффективного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Pr="005865DA" w:rsidRDefault="00252F37" w:rsidP="00252F37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становка приборов учета;</w:t>
      </w:r>
    </w:p>
    <w:p w:rsidR="004372DA" w:rsidRPr="005865DA" w:rsidRDefault="00252F37" w:rsidP="00252F37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становка энергосберегающих ламп;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энергоэффективного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 с низким потреблением  энергии;</w:t>
      </w:r>
    </w:p>
    <w:p w:rsidR="004372DA" w:rsidRPr="005865DA" w:rsidRDefault="00372AE8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роведение анализа потребления ресурсов.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и реализация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A034C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объектных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эффективности.</w:t>
      </w:r>
    </w:p>
    <w:p w:rsidR="004372DA" w:rsidRPr="005865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Приоритеты муниципальной  политики в сфере реализации</w:t>
      </w:r>
      <w:r w:rsidR="00E4701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Подпрограммы, цели, задачи и показатели (индикаторы)</w:t>
      </w:r>
      <w:r w:rsidR="00DC21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достижения целей и решения задач, описание основныхожидаемых конечных результатов подпрограммы, сроков</w:t>
      </w:r>
      <w:r w:rsidR="00DC21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контрольных этапов реализации подпрограммы</w:t>
      </w:r>
    </w:p>
    <w:p w:rsidR="00372AE8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 w:rsidR="00B176AD"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снижение энергопотребления на 3 процента в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и уличному освещению; создание благоприятной экономической среды для энергосбережения и повышения энергетической эффективности;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2AE8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  Курской области.</w:t>
      </w:r>
      <w:r w:rsidR="00E47019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</w:p>
    <w:p w:rsidR="00372AE8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повышение энергетической эффективности в органах власти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области, бюдж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>етной сфере, уличном освещении;</w:t>
      </w:r>
    </w:p>
    <w:p w:rsidR="00372AE8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овышение энергосбережения и повышения энергетической эффективности путем проведения энергосберегающих  мероприятий.</w:t>
      </w:r>
    </w:p>
    <w:p w:rsidR="004372DA" w:rsidRPr="005865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бюджета; экономия электрической энергии, газа, воды, потребляемым за счет средств местного бюджета,  в натуральном и стоимостном  выражении. Сведения о  показателях (индикаторах) подпрограммы представлены в приложении N 1 к муниципальной программе.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Pr="005865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-  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эффективное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использования топливно-энергетических ресурсов в бюджетной сфере и благоустройстве.</w:t>
      </w:r>
    </w:p>
    <w:p w:rsidR="004372DA" w:rsidRPr="002127D4" w:rsidRDefault="004372DA" w:rsidP="002127D4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Срок реализации подпрограммы -  в один этап.</w:t>
      </w:r>
    </w:p>
    <w:p w:rsidR="004372DA" w:rsidRPr="005865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результатов реализации </w:t>
      </w:r>
      <w:proofErr w:type="gramStart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технического</w:t>
      </w:r>
      <w:proofErr w:type="gramEnd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потенциалаи мероприятий подпрограммы</w:t>
      </w:r>
    </w:p>
    <w:p w:rsidR="004372DA" w:rsidRPr="005865DA" w:rsidRDefault="004372DA" w:rsidP="002127D4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D97CB0" w:rsidRPr="005865DA">
        <w:rPr>
          <w:rFonts w:ascii="Times New Roman" w:hAnsi="Times New Roman" w:cs="Times New Roman"/>
          <w:sz w:val="24"/>
          <w:szCs w:val="24"/>
          <w:lang w:eastAsia="ru-RU"/>
        </w:rPr>
        <w:t>период реализации программы 2024-2026</w:t>
      </w:r>
      <w:r w:rsidR="00DE5A41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  годах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составляет:</w:t>
      </w:r>
      <w:r w:rsidR="00597F14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бюджетная сфера - на 3 процента, уличное освещение – на 3 процента.</w:t>
      </w:r>
    </w:p>
    <w:p w:rsidR="004372DA" w:rsidRPr="005865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Pr="005865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ab/>
        <w:t>В рамках подпрограммы выделяются основные мероприятия:</w:t>
      </w:r>
    </w:p>
    <w:p w:rsidR="00DE5A41" w:rsidRPr="005865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Основное мероприятие 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1.1  «Мероприятия муниципального образования «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, в том числе: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 w:rsidR="00A034C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уличному освещению, </w:t>
      </w:r>
      <w:proofErr w:type="spell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газопотреблению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, элек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>тропотреблению, водопотреблению;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Pr="005865DA" w:rsidRDefault="004372DA" w:rsidP="00372AE8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2127D4" w:rsidRDefault="004372DA" w:rsidP="002127D4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Pr="005865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2127D4" w:rsidRDefault="004372DA" w:rsidP="002127D4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Pr="005865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Прогноз сводных показателей муниципальных заданийпо этапам реализации подпрограммы (при оказании муниципальными учреждениями муниципальных услуг (работ</w:t>
      </w:r>
      <w:proofErr w:type="gramStart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)в</w:t>
      </w:r>
      <w:proofErr w:type="gramEnd"/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рамках подпрограммы)</w:t>
      </w:r>
    </w:p>
    <w:p w:rsidR="004372DA" w:rsidRPr="002127D4" w:rsidRDefault="004372DA" w:rsidP="002127D4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Pr="005865DA" w:rsidRDefault="004372DA" w:rsidP="00597F14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Обоснование объема финансовых ресурсов, необходимых для реализации подпрограммы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подпрограммы 1 требуется </w:t>
      </w:r>
      <w:r w:rsidR="00F363B3"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в объеме </w:t>
      </w:r>
      <w:r w:rsidR="00DC21A7">
        <w:rPr>
          <w:rFonts w:ascii="Times New Roman" w:hAnsi="Times New Roman" w:cs="Times New Roman"/>
          <w:sz w:val="24"/>
          <w:szCs w:val="24"/>
          <w:lang w:eastAsia="ru-RU"/>
        </w:rPr>
        <w:t>10,5 тыс</w:t>
      </w:r>
      <w:proofErr w:type="gramStart"/>
      <w:r w:rsidR="00DC21A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Указанный объем средств необходим для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ыполнения требования законодательства об энергосбережении в части установки приборов учета энергоресурсов;ежегодного снижения потребления энергоресурсов учреждениями на 3%.</w:t>
      </w:r>
    </w:p>
    <w:p w:rsidR="004372DA" w:rsidRPr="005865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</w:t>
      </w:r>
      <w:proofErr w:type="spellStart"/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бюджете муниципального образования «</w:t>
      </w:r>
      <w:r w:rsidR="00436BB2">
        <w:rPr>
          <w:rFonts w:ascii="Times New Roman" w:hAnsi="Times New Roman" w:cs="Times New Roman"/>
          <w:sz w:val="24"/>
          <w:szCs w:val="24"/>
          <w:lang w:eastAsia="ru-RU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  <w:lang w:eastAsia="ru-RU"/>
        </w:rPr>
        <w:t>Черемисиновского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4372DA" w:rsidRPr="005865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2DA" w:rsidRPr="005865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Анализ рисков реализации муниципальной программыи описание мер управления рисками при реализации</w:t>
      </w:r>
      <w:r w:rsidR="002127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подпрограммы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</w:p>
    <w:p w:rsidR="00372AE8" w:rsidRDefault="00372AE8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неэффективное использование бюджетных средств;</w:t>
      </w:r>
      <w:r w:rsidR="0037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неэффективное и необоснованное перераспределение средств в ходе исполнения подпрограммы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едостаток денежных средств  на реализацию мероприятий под программы;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</w:p>
    <w:p w:rsidR="00372AE8" w:rsidRDefault="00905965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4372DA" w:rsidRPr="005865DA">
        <w:rPr>
          <w:rFonts w:ascii="Times New Roman" w:hAnsi="Times New Roman" w:cs="Times New Roman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</w:p>
    <w:p w:rsidR="00372AE8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</w:p>
    <w:p w:rsidR="002127D4" w:rsidRDefault="004372DA" w:rsidP="00B8490F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изменений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FC2FFA" w:rsidRDefault="00FC2FFA" w:rsidP="00372A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AE8" w:rsidRDefault="00372AE8" w:rsidP="00372A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372DA" w:rsidRPr="005865DA" w:rsidRDefault="004372DA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 муниципальной  программе</w:t>
      </w:r>
    </w:p>
    <w:p w:rsidR="002127D4" w:rsidRDefault="004372DA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2E7A" w:rsidRDefault="004372DA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эффективности» </w:t>
      </w:r>
      <w:r w:rsidR="006A2E7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127D4" w:rsidRDefault="004372DA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</w:rPr>
        <w:t xml:space="preserve"> «</w:t>
      </w:r>
      <w:r w:rsidR="00436BB2">
        <w:rPr>
          <w:rFonts w:ascii="Times New Roman" w:hAnsi="Times New Roman" w:cs="Times New Roman"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372DA" w:rsidRDefault="00BE7330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4372DA" w:rsidRPr="005865DA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2127D4" w:rsidRPr="005865DA" w:rsidRDefault="002127D4" w:rsidP="00212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2127D4" w:rsidRDefault="002127D4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</w:t>
      </w:r>
      <w:r w:rsidRPr="002127D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ведения</w:t>
      </w:r>
      <w:r w:rsidR="00B8490F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2127D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о показателях (индикаторах) муниципальной программы</w:t>
      </w:r>
      <w:r w:rsidR="00FC2FF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2127D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«</w:t>
      </w:r>
      <w:r w:rsidR="00372AE8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Э</w:t>
      </w:r>
      <w:r w:rsidRPr="002127D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нергосбережение и повышение энергетической эффективности в </w:t>
      </w:r>
      <w:r>
        <w:rPr>
          <w:rFonts w:ascii="Times New Roman" w:hAnsi="Times New Roman" w:cs="Times New Roman"/>
          <w:b/>
          <w:bCs/>
          <w:sz w:val="30"/>
          <w:szCs w:val="30"/>
        </w:rPr>
        <w:t>муниципальном образовании</w:t>
      </w:r>
      <w:r w:rsidRPr="002127D4">
        <w:rPr>
          <w:rFonts w:ascii="Times New Roman" w:hAnsi="Times New Roman" w:cs="Times New Roman"/>
          <w:b/>
          <w:bCs/>
          <w:sz w:val="30"/>
          <w:szCs w:val="30"/>
        </w:rPr>
        <w:t xml:space="preserve"> "</w:t>
      </w:r>
      <w:r w:rsidR="00436BB2">
        <w:rPr>
          <w:rFonts w:ascii="Times New Roman" w:hAnsi="Times New Roman" w:cs="Times New Roman"/>
          <w:b/>
          <w:bCs/>
          <w:sz w:val="30"/>
          <w:szCs w:val="30"/>
        </w:rPr>
        <w:t>Русановский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сельсовет"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Ч</w:t>
      </w:r>
      <w:r w:rsidRPr="002127D4">
        <w:rPr>
          <w:rFonts w:ascii="Times New Roman" w:hAnsi="Times New Roman" w:cs="Times New Roman"/>
          <w:b/>
          <w:bCs/>
          <w:sz w:val="30"/>
          <w:szCs w:val="30"/>
        </w:rPr>
        <w:t>еремисиновского</w:t>
      </w:r>
      <w:proofErr w:type="spellEnd"/>
      <w:r w:rsidRPr="002127D4">
        <w:rPr>
          <w:rFonts w:ascii="Times New Roman" w:hAnsi="Times New Roman" w:cs="Times New Roman"/>
          <w:b/>
          <w:bCs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Pr="002127D4">
        <w:rPr>
          <w:rFonts w:ascii="Times New Roman" w:hAnsi="Times New Roman" w:cs="Times New Roman"/>
          <w:b/>
          <w:bCs/>
          <w:sz w:val="30"/>
          <w:szCs w:val="30"/>
        </w:rPr>
        <w:t>урской области»</w:t>
      </w:r>
      <w:r w:rsidR="00E655A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233"/>
      </w:tblGrid>
      <w:tr w:rsidR="004372DA" w:rsidRPr="005865DA" w:rsidTr="002127D4">
        <w:tc>
          <w:tcPr>
            <w:tcW w:w="149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597F14" w:rsidRPr="005865DA" w:rsidRDefault="004372DA" w:rsidP="00597F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4372DA" w:rsidRPr="005865DA" w:rsidRDefault="004372DA" w:rsidP="00597F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84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5865DA" w:rsidTr="002127D4">
        <w:tc>
          <w:tcPr>
            <w:tcW w:w="1495" w:type="dxa"/>
            <w:vMerge/>
            <w:vAlign w:val="center"/>
          </w:tcPr>
          <w:p w:rsidR="004372DA" w:rsidRPr="005865DA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5865DA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5865DA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</w:tcPr>
          <w:p w:rsidR="004372DA" w:rsidRPr="005865DA" w:rsidRDefault="00D97CB0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5865DA" w:rsidTr="002127D4">
        <w:tc>
          <w:tcPr>
            <w:tcW w:w="10029" w:type="dxa"/>
            <w:gridSpan w:val="4"/>
          </w:tcPr>
          <w:p w:rsidR="004372DA" w:rsidRPr="005865DA" w:rsidRDefault="004372DA" w:rsidP="002127D4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FC2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="00372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3" w:type="dxa"/>
          </w:tcPr>
          <w:p w:rsidR="004372DA" w:rsidRPr="005865DA" w:rsidRDefault="00E655AB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233" w:type="dxa"/>
          </w:tcPr>
          <w:p w:rsidR="004372DA" w:rsidRPr="005865DA" w:rsidRDefault="00E655AB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2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233" w:type="dxa"/>
          </w:tcPr>
          <w:p w:rsidR="004372DA" w:rsidRPr="005865DA" w:rsidRDefault="00E655AB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233" w:type="dxa"/>
          </w:tcPr>
          <w:p w:rsidR="004372DA" w:rsidRPr="005865DA" w:rsidRDefault="00E655AB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</w:tr>
      <w:tr w:rsidR="004372DA" w:rsidRPr="005865DA" w:rsidTr="002127D4">
        <w:tc>
          <w:tcPr>
            <w:tcW w:w="10029" w:type="dxa"/>
            <w:gridSpan w:val="4"/>
          </w:tcPr>
          <w:p w:rsidR="004372DA" w:rsidRPr="005865DA" w:rsidRDefault="004372DA" w:rsidP="00372AE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372A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372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5865D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5865DA" w:rsidTr="002127D4">
        <w:tc>
          <w:tcPr>
            <w:tcW w:w="149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A2E7A" w:rsidRDefault="006A2E7A" w:rsidP="006A2E7A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  <w:sectPr w:rsidR="006A2E7A" w:rsidSect="006A2E7A">
          <w:pgSz w:w="11907" w:h="16839" w:code="9"/>
          <w:pgMar w:top="1134" w:right="851" w:bottom="1134" w:left="1418" w:header="0" w:footer="0" w:gutter="0"/>
          <w:cols w:space="708"/>
          <w:docGrid w:linePitch="299"/>
        </w:sectPr>
      </w:pPr>
    </w:p>
    <w:p w:rsidR="004372DA" w:rsidRPr="005865DA" w:rsidRDefault="004372DA" w:rsidP="006A2E7A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 муниципальной  программе</w:t>
      </w:r>
    </w:p>
    <w:p w:rsidR="001D481F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</w:p>
    <w:p w:rsidR="002127D4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эффективности» </w:t>
      </w:r>
      <w:r w:rsidR="002127D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127D4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</w:rPr>
        <w:t xml:space="preserve"> «</w:t>
      </w:r>
      <w:r w:rsidR="00436BB2">
        <w:rPr>
          <w:rFonts w:ascii="Times New Roman" w:hAnsi="Times New Roman" w:cs="Times New Roman"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5865DA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E7330" w:rsidRPr="005865DA">
        <w:rPr>
          <w:rFonts w:ascii="Times New Roman" w:hAnsi="Times New Roman" w:cs="Times New Roman"/>
          <w:sz w:val="24"/>
          <w:szCs w:val="24"/>
        </w:rPr>
        <w:t>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</w:rPr>
        <w:t>Курской области»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="002925D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ОСНОВНЫХ МЕРОПРИЯТИЙ МУНИЦИПАЛЬНОЙ ПРОГРАММЫ «ЭНЕРГОСБЕРЕЖЕНИЕ И ПОВЫШЕНИ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 ЭНЕРГЕТИЧЕСКОЙ ЭФФЕКТИВНОСТИ</w:t>
      </w:r>
      <w:r w:rsidR="002127D4" w:rsidRPr="002127D4">
        <w:rPr>
          <w:rFonts w:ascii="Times New Roman" w:hAnsi="Times New Roman" w:cs="Times New Roman"/>
          <w:sz w:val="24"/>
          <w:szCs w:val="24"/>
        </w:rPr>
        <w:t xml:space="preserve"> </w:t>
      </w:r>
      <w:r w:rsidR="002127D4" w:rsidRPr="002127D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127D4">
        <w:rPr>
          <w:rFonts w:ascii="Times New Roman" w:hAnsi="Times New Roman" w:cs="Times New Roman"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36BB2">
        <w:rPr>
          <w:rFonts w:ascii="Times New Roman" w:hAnsi="Times New Roman" w:cs="Times New Roman"/>
          <w:b/>
          <w:bCs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166"/>
        <w:gridCol w:w="377"/>
        <w:gridCol w:w="1843"/>
        <w:gridCol w:w="1417"/>
        <w:gridCol w:w="1411"/>
        <w:gridCol w:w="2133"/>
        <w:gridCol w:w="1843"/>
        <w:gridCol w:w="3118"/>
      </w:tblGrid>
      <w:tr w:rsidR="004372DA" w:rsidRPr="005865DA" w:rsidTr="003053CD">
        <w:tc>
          <w:tcPr>
            <w:tcW w:w="540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3" w:type="dxa"/>
            <w:gridSpan w:val="2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28" w:type="dxa"/>
            <w:gridSpan w:val="2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3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3118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5865DA" w:rsidTr="003053CD">
        <w:tc>
          <w:tcPr>
            <w:tcW w:w="540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33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5865DA" w:rsidTr="003053CD">
        <w:tc>
          <w:tcPr>
            <w:tcW w:w="14848" w:type="dxa"/>
            <w:gridSpan w:val="9"/>
          </w:tcPr>
          <w:p w:rsidR="004372DA" w:rsidRPr="005865DA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8" w:history="1">
              <w:r w:rsidRPr="005865D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  <w:tr w:rsidR="004372DA" w:rsidRPr="005865DA" w:rsidTr="003053CD">
        <w:tc>
          <w:tcPr>
            <w:tcW w:w="54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0B4638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</w:p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 xml:space="preserve">1.1. Разработка энергосберегающих мероприятий, внедрение </w:t>
            </w:r>
            <w:proofErr w:type="spellStart"/>
            <w:r w:rsidRPr="005865DA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865DA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865DA">
              <w:rPr>
                <w:rFonts w:ascii="Times New Roman" w:hAnsi="Times New Roman" w:cs="Times New Roman"/>
                <w:lang w:eastAsia="ru-RU"/>
              </w:rPr>
              <w:t xml:space="preserve">установка или замена приборов учета;-проведение по </w:t>
            </w:r>
            <w:r w:rsidRPr="005865DA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объектных мероприятий по энергосбережению и </w:t>
            </w:r>
            <w:proofErr w:type="spellStart"/>
            <w:r w:rsidRPr="005865DA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65DA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65DA">
              <w:rPr>
                <w:rFonts w:ascii="Times New Roman" w:hAnsi="Times New Roman" w:cs="Times New Roman"/>
                <w:lang w:eastAsia="ru-RU"/>
              </w:rPr>
              <w:t>зданий;-внедрение</w:t>
            </w:r>
            <w:proofErr w:type="spell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2220" w:type="dxa"/>
            <w:gridSpan w:val="2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436BB2">
              <w:rPr>
                <w:rFonts w:ascii="Times New Roman" w:hAnsi="Times New Roman" w:cs="Times New Roman"/>
                <w:lang w:eastAsia="ru-RU"/>
              </w:rPr>
              <w:t>Русановского</w:t>
            </w:r>
            <w:proofErr w:type="spell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="00BE7330" w:rsidRPr="005865DA">
              <w:rPr>
                <w:rFonts w:ascii="Times New Roman" w:hAnsi="Times New Roman" w:cs="Times New Roman"/>
                <w:lang w:eastAsia="ru-RU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20</w:t>
            </w:r>
            <w:r w:rsidR="002E5C3E" w:rsidRPr="005865DA">
              <w:rPr>
                <w:rFonts w:ascii="Times New Roman" w:hAnsi="Times New Roman" w:cs="Times New Roman"/>
                <w:lang w:eastAsia="ru-RU"/>
              </w:rPr>
              <w:t>2</w:t>
            </w:r>
            <w:r w:rsidR="00D97CB0" w:rsidRPr="005865D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1" w:type="dxa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20</w:t>
            </w:r>
            <w:r w:rsidR="00DE5A41" w:rsidRPr="005865DA">
              <w:rPr>
                <w:rFonts w:ascii="Times New Roman" w:hAnsi="Times New Roman" w:cs="Times New Roman"/>
                <w:lang w:eastAsia="ru-RU"/>
              </w:rPr>
              <w:t>2</w:t>
            </w:r>
            <w:r w:rsidR="00D97CB0" w:rsidRPr="005865D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865DA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84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3118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865DA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865DA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865DA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865DA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4372DA" w:rsidRPr="005865DA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  <w:r w:rsidRPr="005865DA">
        <w:rPr>
          <w:rFonts w:ascii="Times New Roman" w:hAnsi="Times New Roman" w:cs="Times New Roman"/>
          <w:lang w:eastAsia="ru-RU"/>
        </w:rPr>
        <w:t> </w:t>
      </w: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3053CD" w:rsidRPr="005865DA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6A2E7A" w:rsidRPr="005865DA" w:rsidRDefault="006A2E7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 муниципальной</w:t>
      </w:r>
      <w:r w:rsidR="002127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программе</w:t>
      </w:r>
    </w:p>
    <w:p w:rsidR="003053CD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</w:p>
    <w:p w:rsidR="002127D4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эффективности» </w:t>
      </w:r>
      <w:r w:rsidR="002127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127D4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</w:rPr>
        <w:t>«</w:t>
      </w:r>
      <w:r w:rsidR="00436BB2">
        <w:rPr>
          <w:rFonts w:ascii="Times New Roman" w:hAnsi="Times New Roman" w:cs="Times New Roman"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5865DA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BE7330" w:rsidRPr="005865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E7330" w:rsidRPr="005865DA">
        <w:rPr>
          <w:rFonts w:ascii="Times New Roman" w:hAnsi="Times New Roman" w:cs="Times New Roman"/>
          <w:sz w:val="24"/>
          <w:szCs w:val="24"/>
        </w:rPr>
        <w:t>еремисиновского</w:t>
      </w:r>
      <w:proofErr w:type="spellEnd"/>
      <w:r w:rsidRPr="005865D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</w:rPr>
        <w:t xml:space="preserve"> Курской области»</w:t>
      </w:r>
      <w:r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 ОБЕСПЕЧЕНИЕРЕАЛИЗАЦИИ МУНИЦИПАЛЬНОЙ ПРОГРАММЫ</w:t>
      </w:r>
      <w:r w:rsidR="006A2E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«ЭНЕРГОСБЕРЕЖЕНИЕ И ПОВЫШЕНИ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ЭНЕРГЕТИЧЕСКОЙ ЭФФЕКТИВНОСТИ» </w:t>
      </w:r>
      <w:r w:rsidR="002127D4" w:rsidRPr="002127D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127D4"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36BB2">
        <w:rPr>
          <w:rFonts w:ascii="Times New Roman" w:hAnsi="Times New Roman" w:cs="Times New Roman"/>
          <w:b/>
          <w:bCs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="00597F14"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СЧЕТ СРЕДСТВ МЕСТНОГОБЮДЖЕТА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(тыс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ублей)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5"/>
        <w:gridCol w:w="5175"/>
        <w:gridCol w:w="3119"/>
        <w:gridCol w:w="850"/>
        <w:gridCol w:w="851"/>
        <w:gridCol w:w="1559"/>
        <w:gridCol w:w="709"/>
        <w:gridCol w:w="850"/>
      </w:tblGrid>
      <w:tr w:rsidR="004372DA" w:rsidRPr="005865DA" w:rsidTr="003053CD">
        <w:tc>
          <w:tcPr>
            <w:tcW w:w="173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17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</w:t>
            </w:r>
            <w:r w:rsidR="008E635F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CD" w:rsidRPr="005865DA" w:rsidTr="001D481F">
        <w:tc>
          <w:tcPr>
            <w:tcW w:w="173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4372DA" w:rsidRPr="005865DA" w:rsidRDefault="00D97CB0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E5C3E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53CD" w:rsidRPr="005865DA" w:rsidTr="001D481F">
        <w:tc>
          <w:tcPr>
            <w:tcW w:w="173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5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053CD" w:rsidRPr="005865DA" w:rsidTr="001D481F">
        <w:tc>
          <w:tcPr>
            <w:tcW w:w="173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17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</w:t>
            </w:r>
            <w:r w:rsidR="002127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ргетической 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эффективности»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  <w:r w:rsidR="00D6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5865DA" w:rsidRDefault="0015323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C2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3053CD" w:rsidRPr="005865DA" w:rsidTr="001D481F">
        <w:tc>
          <w:tcPr>
            <w:tcW w:w="173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</w:t>
            </w:r>
            <w:r w:rsidR="002127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–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5865DA" w:rsidRDefault="0015323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2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053CD" w:rsidRPr="005865DA" w:rsidTr="002127D4">
        <w:trPr>
          <w:trHeight w:val="510"/>
        </w:trPr>
        <w:tc>
          <w:tcPr>
            <w:tcW w:w="173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5175" w:type="dxa"/>
            <w:vMerge w:val="restart"/>
          </w:tcPr>
          <w:p w:rsidR="004372DA" w:rsidRPr="005865DA" w:rsidRDefault="006C2422" w:rsidP="002127D4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9" w:history="1">
              <w:r w:rsidR="004372DA" w:rsidRPr="005865D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7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="004372DA"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5865DA" w:rsidRDefault="0015323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2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053CD" w:rsidRPr="005865DA" w:rsidTr="001D481F">
        <w:tc>
          <w:tcPr>
            <w:tcW w:w="173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436B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5865DA" w:rsidRDefault="0015323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C2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3053CD" w:rsidRPr="005865DA" w:rsidTr="001D481F">
        <w:tc>
          <w:tcPr>
            <w:tcW w:w="173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5175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A2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72DA" w:rsidRPr="005865DA" w:rsidRDefault="006A2E7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07101С1433</w:t>
            </w: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85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372DA" w:rsidRPr="005865DA" w:rsidRDefault="0015323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C2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3053CD" w:rsidRPr="005865DA" w:rsidTr="001D481F">
        <w:tc>
          <w:tcPr>
            <w:tcW w:w="173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5865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Default="004372DA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7D4" w:rsidRPr="005865DA" w:rsidRDefault="002127D4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6AD" w:rsidRPr="005865DA" w:rsidRDefault="00B176AD" w:rsidP="00212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6AD" w:rsidRPr="005865DA" w:rsidRDefault="00B176AD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4372DA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к муниципальной  программе</w:t>
      </w:r>
    </w:p>
    <w:p w:rsidR="003053CD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5865DA">
        <w:rPr>
          <w:rFonts w:ascii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</w:p>
    <w:p w:rsidR="002127D4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эффективности» </w:t>
      </w:r>
      <w:r w:rsidR="002127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053CD" w:rsidRPr="005865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5DA">
        <w:rPr>
          <w:rFonts w:ascii="Times New Roman" w:hAnsi="Times New Roman" w:cs="Times New Roman"/>
          <w:sz w:val="24"/>
          <w:szCs w:val="24"/>
        </w:rPr>
        <w:t>«</w:t>
      </w:r>
      <w:r w:rsidR="00436BB2">
        <w:rPr>
          <w:rFonts w:ascii="Times New Roman" w:hAnsi="Times New Roman" w:cs="Times New Roman"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372DA" w:rsidRPr="005865DA" w:rsidRDefault="00BE7330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4372DA" w:rsidRPr="005865DA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</w:t>
      </w:r>
      <w:r w:rsidR="00601A69" w:rsidRPr="005865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ЭНЕРГЕТИЧЕСКОЙ ЭФФЕКТИВНОСТИ» </w:t>
      </w:r>
      <w:r w:rsidR="00252F37" w:rsidRPr="00252F3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52F37">
        <w:rPr>
          <w:rFonts w:ascii="Times New Roman" w:hAnsi="Times New Roman" w:cs="Times New Roman"/>
          <w:sz w:val="24"/>
          <w:szCs w:val="24"/>
        </w:rPr>
        <w:t xml:space="preserve"> 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36BB2">
        <w:rPr>
          <w:rFonts w:ascii="Times New Roman" w:hAnsi="Times New Roman" w:cs="Times New Roman"/>
          <w:b/>
          <w:bCs/>
          <w:sz w:val="24"/>
          <w:szCs w:val="24"/>
        </w:rPr>
        <w:t>РУСАНОВСКИЙ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r w:rsidR="00BE7330" w:rsidRPr="005865DA">
        <w:rPr>
          <w:rFonts w:ascii="Times New Roman" w:hAnsi="Times New Roman" w:cs="Times New Roman"/>
          <w:b/>
          <w:bCs/>
          <w:sz w:val="24"/>
          <w:szCs w:val="24"/>
        </w:rPr>
        <w:t>ЧЕРЕМИСИНОВСКОГО</w:t>
      </w:r>
      <w:r w:rsidRPr="005865D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4372DA" w:rsidRPr="005865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865DA">
        <w:rPr>
          <w:rFonts w:ascii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7017"/>
        <w:gridCol w:w="2693"/>
        <w:gridCol w:w="3261"/>
      </w:tblGrid>
      <w:tr w:rsidR="004372DA" w:rsidRPr="005865DA" w:rsidTr="003053CD">
        <w:tc>
          <w:tcPr>
            <w:tcW w:w="1736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017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372DA" w:rsidRPr="005865DA" w:rsidRDefault="00D97CB0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597F14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5865DA" w:rsidTr="003053CD">
        <w:tc>
          <w:tcPr>
            <w:tcW w:w="1736" w:type="dxa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7" w:type="dxa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5865DA" w:rsidTr="003053CD">
        <w:tc>
          <w:tcPr>
            <w:tcW w:w="1736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7017" w:type="dxa"/>
            <w:vMerge w:val="restart"/>
          </w:tcPr>
          <w:p w:rsidR="004372DA" w:rsidRPr="005865DA" w:rsidRDefault="004372DA" w:rsidP="00252F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</w:t>
            </w:r>
            <w:r w:rsidR="00252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эффективности» в 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>муниципальном  образовании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="00252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4372DA" w:rsidRPr="005865DA" w:rsidRDefault="00DC21A7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72DA" w:rsidRPr="005865DA" w:rsidTr="003053CD">
        <w:trPr>
          <w:trHeight w:val="743"/>
        </w:trPr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5865DA" w:rsidRDefault="00DC21A7" w:rsidP="00DC21A7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10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               </w:t>
            </w:r>
          </w:p>
        </w:tc>
      </w:tr>
      <w:tr w:rsidR="004372DA" w:rsidRPr="005865DA" w:rsidTr="003053CD">
        <w:tc>
          <w:tcPr>
            <w:tcW w:w="1736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7017" w:type="dxa"/>
            <w:vMerge w:val="restart"/>
          </w:tcPr>
          <w:p w:rsidR="004372DA" w:rsidRPr="005865DA" w:rsidRDefault="004372DA" w:rsidP="00252F37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10" w:history="1">
              <w:r w:rsidRPr="005865D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</w:t>
            </w:r>
            <w:r w:rsidR="00252F37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BB2">
              <w:rPr>
                <w:rFonts w:ascii="Times New Roman" w:hAnsi="Times New Roman" w:cs="Times New Roman"/>
                <w:sz w:val="24"/>
                <w:szCs w:val="24"/>
              </w:rPr>
              <w:t>Русановский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="00BE7330" w:rsidRPr="005865DA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58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61" w:type="dxa"/>
          </w:tcPr>
          <w:p w:rsidR="004372DA" w:rsidRPr="005865DA" w:rsidRDefault="00DC21A7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5865DA" w:rsidRDefault="00DC21A7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72DA" w:rsidRPr="005865DA" w:rsidTr="003053CD">
        <w:tc>
          <w:tcPr>
            <w:tcW w:w="1736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865DA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7017" w:type="dxa"/>
            <w:vMerge w:val="restart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4372DA" w:rsidRPr="005865DA" w:rsidRDefault="00DC21A7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5865DA" w:rsidTr="003053CD">
        <w:tc>
          <w:tcPr>
            <w:tcW w:w="1736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5865DA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5865DA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5865DA" w:rsidRDefault="00DC21A7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372DA" w:rsidRPr="00586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372DA" w:rsidRPr="005865DA" w:rsidRDefault="004372DA" w:rsidP="009D553D">
      <w:pPr>
        <w:shd w:val="clear" w:color="auto" w:fill="FFFFFF"/>
      </w:pPr>
    </w:p>
    <w:sectPr w:rsidR="004372DA" w:rsidRPr="005865DA" w:rsidSect="003053CD">
      <w:pgSz w:w="16839" w:h="11907" w:orient="landscape" w:code="9"/>
      <w:pgMar w:top="1418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108D8"/>
    <w:rsid w:val="00036472"/>
    <w:rsid w:val="000B4638"/>
    <w:rsid w:val="000C03A0"/>
    <w:rsid w:val="000C4D32"/>
    <w:rsid w:val="000F4257"/>
    <w:rsid w:val="0015323A"/>
    <w:rsid w:val="001A2353"/>
    <w:rsid w:val="001A6B89"/>
    <w:rsid w:val="001C28C6"/>
    <w:rsid w:val="001C7445"/>
    <w:rsid w:val="001D481F"/>
    <w:rsid w:val="001D5416"/>
    <w:rsid w:val="0020162A"/>
    <w:rsid w:val="002127D4"/>
    <w:rsid w:val="00230051"/>
    <w:rsid w:val="00234838"/>
    <w:rsid w:val="00243980"/>
    <w:rsid w:val="00246EF2"/>
    <w:rsid w:val="00251C75"/>
    <w:rsid w:val="00252F37"/>
    <w:rsid w:val="00270B67"/>
    <w:rsid w:val="00271624"/>
    <w:rsid w:val="00287FFC"/>
    <w:rsid w:val="002925D9"/>
    <w:rsid w:val="002C3F85"/>
    <w:rsid w:val="002E1ECB"/>
    <w:rsid w:val="002E5C3E"/>
    <w:rsid w:val="003009AE"/>
    <w:rsid w:val="003053CD"/>
    <w:rsid w:val="003073F8"/>
    <w:rsid w:val="003126EE"/>
    <w:rsid w:val="003201DF"/>
    <w:rsid w:val="00355A41"/>
    <w:rsid w:val="00364189"/>
    <w:rsid w:val="00372270"/>
    <w:rsid w:val="00372AE8"/>
    <w:rsid w:val="003A4CC6"/>
    <w:rsid w:val="003C4171"/>
    <w:rsid w:val="003E5BAB"/>
    <w:rsid w:val="003F1D77"/>
    <w:rsid w:val="00415390"/>
    <w:rsid w:val="0041725B"/>
    <w:rsid w:val="00436BB2"/>
    <w:rsid w:val="004372DA"/>
    <w:rsid w:val="004379B7"/>
    <w:rsid w:val="004516E6"/>
    <w:rsid w:val="00454FC4"/>
    <w:rsid w:val="0046635B"/>
    <w:rsid w:val="00466A1A"/>
    <w:rsid w:val="00473769"/>
    <w:rsid w:val="00484131"/>
    <w:rsid w:val="004A66CE"/>
    <w:rsid w:val="004B376E"/>
    <w:rsid w:val="004E11E2"/>
    <w:rsid w:val="004F5FCE"/>
    <w:rsid w:val="00516D49"/>
    <w:rsid w:val="005346A1"/>
    <w:rsid w:val="00534B38"/>
    <w:rsid w:val="0055200E"/>
    <w:rsid w:val="00554115"/>
    <w:rsid w:val="005865DA"/>
    <w:rsid w:val="005974AF"/>
    <w:rsid w:val="00597F14"/>
    <w:rsid w:val="005A0280"/>
    <w:rsid w:val="005A122F"/>
    <w:rsid w:val="005C11BC"/>
    <w:rsid w:val="005C3923"/>
    <w:rsid w:val="005C5BF8"/>
    <w:rsid w:val="00601A69"/>
    <w:rsid w:val="00611CCA"/>
    <w:rsid w:val="00641E99"/>
    <w:rsid w:val="00650F0F"/>
    <w:rsid w:val="00654BDD"/>
    <w:rsid w:val="00660162"/>
    <w:rsid w:val="006779FB"/>
    <w:rsid w:val="00691239"/>
    <w:rsid w:val="00691598"/>
    <w:rsid w:val="006A2E7A"/>
    <w:rsid w:val="006C2422"/>
    <w:rsid w:val="006C3617"/>
    <w:rsid w:val="00717A4E"/>
    <w:rsid w:val="007232D0"/>
    <w:rsid w:val="007537D7"/>
    <w:rsid w:val="0078523F"/>
    <w:rsid w:val="00786BAE"/>
    <w:rsid w:val="007D5801"/>
    <w:rsid w:val="007E4CA8"/>
    <w:rsid w:val="008170A5"/>
    <w:rsid w:val="0086259E"/>
    <w:rsid w:val="0087661E"/>
    <w:rsid w:val="00880BFA"/>
    <w:rsid w:val="008C20A0"/>
    <w:rsid w:val="008E635F"/>
    <w:rsid w:val="008F120D"/>
    <w:rsid w:val="00902DCA"/>
    <w:rsid w:val="00905965"/>
    <w:rsid w:val="00956F96"/>
    <w:rsid w:val="009D2D27"/>
    <w:rsid w:val="009D30DE"/>
    <w:rsid w:val="009D553D"/>
    <w:rsid w:val="00A0197B"/>
    <w:rsid w:val="00A034C3"/>
    <w:rsid w:val="00A3169A"/>
    <w:rsid w:val="00A3652D"/>
    <w:rsid w:val="00A417AF"/>
    <w:rsid w:val="00A50A43"/>
    <w:rsid w:val="00A532CF"/>
    <w:rsid w:val="00A6210E"/>
    <w:rsid w:val="00A63075"/>
    <w:rsid w:val="00AA1671"/>
    <w:rsid w:val="00AB51F8"/>
    <w:rsid w:val="00AC41D5"/>
    <w:rsid w:val="00AC7B7B"/>
    <w:rsid w:val="00B176AD"/>
    <w:rsid w:val="00B55FF1"/>
    <w:rsid w:val="00B76C01"/>
    <w:rsid w:val="00B77EF9"/>
    <w:rsid w:val="00B8490F"/>
    <w:rsid w:val="00B91021"/>
    <w:rsid w:val="00B92539"/>
    <w:rsid w:val="00B934C8"/>
    <w:rsid w:val="00BE7330"/>
    <w:rsid w:val="00C0471E"/>
    <w:rsid w:val="00C140D9"/>
    <w:rsid w:val="00C343E0"/>
    <w:rsid w:val="00C54A76"/>
    <w:rsid w:val="00C66BBF"/>
    <w:rsid w:val="00CC3DF8"/>
    <w:rsid w:val="00CD6C45"/>
    <w:rsid w:val="00CF6AEB"/>
    <w:rsid w:val="00D61381"/>
    <w:rsid w:val="00D648CD"/>
    <w:rsid w:val="00D876C5"/>
    <w:rsid w:val="00D90D58"/>
    <w:rsid w:val="00D97CB0"/>
    <w:rsid w:val="00DA5997"/>
    <w:rsid w:val="00DB5255"/>
    <w:rsid w:val="00DC0EB2"/>
    <w:rsid w:val="00DC21A7"/>
    <w:rsid w:val="00DD613E"/>
    <w:rsid w:val="00DE5780"/>
    <w:rsid w:val="00DE5A41"/>
    <w:rsid w:val="00DF50A5"/>
    <w:rsid w:val="00E00F3F"/>
    <w:rsid w:val="00E47019"/>
    <w:rsid w:val="00E5572C"/>
    <w:rsid w:val="00E61793"/>
    <w:rsid w:val="00E655AB"/>
    <w:rsid w:val="00E93D85"/>
    <w:rsid w:val="00F127DD"/>
    <w:rsid w:val="00F13AD7"/>
    <w:rsid w:val="00F16681"/>
    <w:rsid w:val="00F246FE"/>
    <w:rsid w:val="00F363B3"/>
    <w:rsid w:val="00F45B8B"/>
    <w:rsid w:val="00F46806"/>
    <w:rsid w:val="00F46EB1"/>
    <w:rsid w:val="00FC2FFA"/>
    <w:rsid w:val="00F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137F-8F0A-4E33-ADAB-90D03C08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89</cp:revision>
  <cp:lastPrinted>2023-12-11T11:16:00Z</cp:lastPrinted>
  <dcterms:created xsi:type="dcterms:W3CDTF">2014-12-13T20:49:00Z</dcterms:created>
  <dcterms:modified xsi:type="dcterms:W3CDTF">2023-12-11T11:31:00Z</dcterms:modified>
</cp:coreProperties>
</file>