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51" w:rsidRPr="00AA1E51" w:rsidRDefault="00AA1E51" w:rsidP="004A641B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A1E51" w:rsidRPr="00AA1E51" w:rsidRDefault="00372AAF" w:rsidP="004A641B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РУСАНОВСКОГО</w:t>
      </w:r>
      <w:r w:rsidR="00AA1E51" w:rsidRPr="00AA1E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A1E51" w:rsidRPr="00AA1E51" w:rsidRDefault="00AA1E51" w:rsidP="004A641B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AA1E51" w:rsidRPr="00AA1E51" w:rsidRDefault="00AA1E51" w:rsidP="004A641B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КУРСКОЙ ОБЛАСТИ</w:t>
      </w:r>
    </w:p>
    <w:p w:rsidR="00AA1E51" w:rsidRPr="00AA1E51" w:rsidRDefault="00AA1E51" w:rsidP="004A641B">
      <w:pPr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A1E51" w:rsidRPr="00AA1E51" w:rsidRDefault="00AA1E51" w:rsidP="004A641B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РЕШЕНИЕ</w:t>
      </w:r>
    </w:p>
    <w:p w:rsidR="00AA1E51" w:rsidRPr="00AA1E51" w:rsidRDefault="00372AAF" w:rsidP="004A641B">
      <w:pPr>
        <w:tabs>
          <w:tab w:val="left" w:pos="804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sz w:val="32"/>
          <w:szCs w:val="32"/>
        </w:rPr>
        <w:t>от 30</w:t>
      </w:r>
      <w:r w:rsidR="004A641B">
        <w:rPr>
          <w:rFonts w:ascii="Arial" w:eastAsia="Calibri" w:hAnsi="Arial" w:cs="Arial"/>
          <w:b/>
          <w:sz w:val="32"/>
          <w:szCs w:val="32"/>
        </w:rPr>
        <w:t xml:space="preserve"> августа </w:t>
      </w:r>
      <w:r>
        <w:rPr>
          <w:rFonts w:ascii="Arial" w:eastAsia="Calibri" w:hAnsi="Arial" w:cs="Arial"/>
          <w:b/>
          <w:sz w:val="32"/>
          <w:szCs w:val="32"/>
        </w:rPr>
        <w:t>2016 года № 14</w:t>
      </w:r>
      <w:r w:rsidR="00AA1E51" w:rsidRPr="00AA1E51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3/2</w:t>
      </w:r>
    </w:p>
    <w:p w:rsidR="00AA1E51" w:rsidRPr="00AA1E51" w:rsidRDefault="00AA1E51" w:rsidP="004A641B">
      <w:pPr>
        <w:tabs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A1E51" w:rsidRPr="00AA1E51" w:rsidRDefault="00AA1E51" w:rsidP="004A641B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 xml:space="preserve">Об упорядочении работ по сносу и восстановлению зеленых насаждений на территории </w:t>
      </w:r>
      <w:proofErr w:type="spellStart"/>
      <w:r w:rsidR="00372AAF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AA1E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gramStart"/>
      <w:r w:rsidRPr="00AA1E51">
        <w:rPr>
          <w:rFonts w:ascii="Arial" w:hAnsi="Arial" w:cs="Arial"/>
          <w:sz w:val="24"/>
          <w:szCs w:val="24"/>
        </w:rPr>
        <w:t xml:space="preserve">В соответствии с Федеральными законами "Об охране окружающей среды", "Об общих принципах организации местного самоуправления в Российской Федерации", учитывая, что зеленые насаждения играют важную экологическую, эстетическую и культурную роль в формировании качественной городской сферы, с целью их сохранения, а также финансирования мероприятий по поддержанию и восстановлению зеленых насаждений  Собрание депутатов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решило:</w:t>
      </w:r>
      <w:proofErr w:type="gramEnd"/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1. Утвердить Положение о порядке сноса зеленых насаждений, возмещения ущерба, нанесенного сносом, и восстановления зеленых насаждений 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AA1E5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N 1.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2. Утвердить нормативы восстановительной стоимости согласно приложению N 3.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3. Решение вступает в силу со дня его официального опубликования.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          </w:t>
      </w:r>
      <w:r w:rsidR="00372AAF">
        <w:rPr>
          <w:rFonts w:ascii="Arial" w:hAnsi="Arial" w:cs="Arial"/>
          <w:sz w:val="24"/>
          <w:szCs w:val="24"/>
        </w:rPr>
        <w:t xml:space="preserve">               Ю.А.Дмитриев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Приложение N 1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к решению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Собрания депутатов</w:t>
      </w:r>
    </w:p>
    <w:p w:rsidR="00AA1E51" w:rsidRPr="00AA1E51" w:rsidRDefault="00372AAF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Русановского</w:t>
      </w:r>
      <w:proofErr w:type="spellEnd"/>
      <w:r w:rsidR="00AA1E51" w:rsidRPr="00AA1E51">
        <w:rPr>
          <w:rFonts w:ascii="Arial" w:hAnsi="Arial" w:cs="Arial"/>
          <w:sz w:val="24"/>
          <w:szCs w:val="24"/>
        </w:rPr>
        <w:t xml:space="preserve"> сельсовета</w:t>
      </w:r>
    </w:p>
    <w:p w:rsidR="00AA1E51" w:rsidRPr="00AA1E51" w:rsidRDefault="00AA1E51" w:rsidP="00AA1E51">
      <w:pPr>
        <w:tabs>
          <w:tab w:val="left" w:pos="6420"/>
          <w:tab w:val="right" w:pos="9355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от </w:t>
      </w:r>
      <w:r w:rsidR="00372AA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.08</w:t>
      </w:r>
      <w:r w:rsidRPr="00AA1E51">
        <w:rPr>
          <w:rFonts w:ascii="Arial" w:hAnsi="Arial" w:cs="Arial"/>
          <w:sz w:val="24"/>
          <w:szCs w:val="24"/>
        </w:rPr>
        <w:t>.2016 г. N</w:t>
      </w:r>
      <w:r w:rsidR="00372AAF">
        <w:rPr>
          <w:rFonts w:ascii="Arial" w:hAnsi="Arial" w:cs="Arial"/>
          <w:sz w:val="24"/>
          <w:szCs w:val="24"/>
        </w:rPr>
        <w:t xml:space="preserve"> 14.3/2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Положение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 xml:space="preserve">О порядке сноса зеленых насаждений, возмещения ущерба, нанесенного сносом, и восстановления зеленых насаждений на территории </w:t>
      </w:r>
      <w:proofErr w:type="spellStart"/>
      <w:r w:rsidR="00372AAF"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Pr="00AA1E51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I. Общие положения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Настоящее Положение устанавливает порядок сноса зеленых насаждений, возмещения ущерба, нанесенного природной среде населенным пунктам сельсовета сносом, и восстановления зеленых насаждений 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AA1E5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gramStart"/>
      <w:r w:rsidRPr="00AA1E51">
        <w:rPr>
          <w:rFonts w:ascii="Arial" w:hAnsi="Arial" w:cs="Arial"/>
          <w:sz w:val="24"/>
          <w:szCs w:val="24"/>
        </w:rPr>
        <w:t xml:space="preserve">Положение о порядке сноса зеленых насаждений, возмещения ущерба, нанесенного сносом, и восстановления зеленых насаждений 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(далее - Положение) разработано в соответствии с Федеральными законами "Об охране окружающей среды", "Об общих принципах организации местного самоуправления в Российской Федерации", Строительными нормами и правилами 2.07.01-89 "Планировка и застройка городских и сельских поселений", Распоряжением Правительства Курской области от 11 августа 2006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года №446-р «О методике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территории муниципального образования». Под сносом зеленых насаждений понимается порубка (уничтожение) деревьев, кустарников, газонов, цветников, а также любое причинение вреда зеленым насаждениям, влекущее прекращение роста и жизнедеятельности насаждений.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В настоящем Положении используются следующие основные понятия: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зеленые насаждения - совокупность естественной и (или) искусственной древесной, кустарниковой, травянистой растительности;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дерево - растение, имеющее четко выраженный деревянистый ствол диаметром не менее 8 см у основания или не менее 5 см на высоте 1,3 м (за исключением саженцев);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саженцы - молодые деревья с диаметром ствола менее 8 см у основания, высаженные или предназначенные для посадки;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кустарник - многолетнее растение, ветвящееся у самой поверхности почвы и не имеющее в зрелом возрасте главного ствола;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газон - территория (площадь) земельного участка, предназначенная для размещения естественной или искусственно высаженной растительности;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цветник - территория (площадь) земельного участка, предназначенная для размещения цветов.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Настоящее Положение классифицирует снос зеленых насаждений </w:t>
      </w:r>
      <w:proofErr w:type="gramStart"/>
      <w:r w:rsidRPr="00AA1E51">
        <w:rPr>
          <w:rFonts w:ascii="Arial" w:hAnsi="Arial" w:cs="Arial"/>
          <w:sz w:val="24"/>
          <w:szCs w:val="24"/>
        </w:rPr>
        <w:t>на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вынужденный и незаконный: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gramStart"/>
      <w:r w:rsidRPr="00AA1E51">
        <w:rPr>
          <w:rFonts w:ascii="Arial" w:hAnsi="Arial" w:cs="Arial"/>
          <w:sz w:val="24"/>
          <w:szCs w:val="24"/>
        </w:rPr>
        <w:t xml:space="preserve">- вынужденным сносом зеленых насаждений считается снос деревьев и кустарников, газонов и цветников (в т.ч. и аварийных деревьев), оформленный в установленном порядке, выполнение которого необходимо в целях обеспечения </w:t>
      </w:r>
      <w:r w:rsidRPr="00AA1E51">
        <w:rPr>
          <w:rFonts w:ascii="Arial" w:hAnsi="Arial" w:cs="Arial"/>
          <w:sz w:val="24"/>
          <w:szCs w:val="24"/>
        </w:rPr>
        <w:lastRenderedPageBreak/>
        <w:t>условий для размещения временных объектов и объектов недвижимости, их ремонта и обслуживания, объектов инженерного обеспечения, благоустройства  территорий сельсовета, а также в целях обеспечения нормативных требований к освещенности жилых и общественных помещений.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При вынужденном сносе деревьев выполняется порубка ствола и выкорчевывание (уничтожение) пней;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- незаконным сносом зеленых насаждений считается порча или снос (порубка) деревьев, кустарников, газонов и цветников, выполненные без соответствующих разрешительных документов и оплаты восстановительной стоимости.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Под порчей зеленых насаждений понимается вред, нанесенный зеленым насаждениям в результате </w:t>
      </w:r>
      <w:proofErr w:type="spellStart"/>
      <w:r w:rsidRPr="00AA1E51">
        <w:rPr>
          <w:rFonts w:ascii="Arial" w:hAnsi="Arial" w:cs="Arial"/>
          <w:sz w:val="24"/>
          <w:szCs w:val="24"/>
        </w:rPr>
        <w:t>окольцовки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ствола, обдира коры, повреждения кроны, корневой системы, обжога, воздействия химическими веществами, повреждение газонов в результате </w:t>
      </w:r>
      <w:proofErr w:type="spellStart"/>
      <w:r w:rsidRPr="00AA1E51">
        <w:rPr>
          <w:rFonts w:ascii="Arial" w:hAnsi="Arial" w:cs="Arial"/>
          <w:sz w:val="24"/>
          <w:szCs w:val="24"/>
        </w:rPr>
        <w:t>вытаптывания</w:t>
      </w:r>
      <w:proofErr w:type="spellEnd"/>
      <w:r w:rsidRPr="00AA1E51">
        <w:rPr>
          <w:rFonts w:ascii="Arial" w:hAnsi="Arial" w:cs="Arial"/>
          <w:sz w:val="24"/>
          <w:szCs w:val="24"/>
        </w:rPr>
        <w:t>, парковки на них транспортных средств, производства земляных работ и т.п.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При вынужденном сносе зеленых насаждений с заказчика сноса взыскивается восстановительная стоимость, используемая исключительно на целевое финансирование работ по восстановлению зеленых насаждений.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Настоящее Положение распространяется на зеленый фонд в пределах территории муниципального образования «</w:t>
      </w:r>
      <w:r w:rsidR="00372AAF">
        <w:rPr>
          <w:rFonts w:ascii="Arial" w:hAnsi="Arial" w:cs="Arial"/>
          <w:sz w:val="24"/>
          <w:szCs w:val="24"/>
        </w:rPr>
        <w:t>Русановский</w:t>
      </w:r>
      <w:r w:rsidRPr="00AA1E51">
        <w:rPr>
          <w:rFonts w:ascii="Arial" w:hAnsi="Arial" w:cs="Arial"/>
          <w:sz w:val="24"/>
          <w:szCs w:val="24"/>
        </w:rPr>
        <w:t xml:space="preserve"> сельсовет».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Вопросы, связанные со сносом, пересадкой зеленых насаждений и оценкой восстановительной стоимости, решает комиссия по зеленым насаждениям (далее по тексту - Комиссия). Состав и порядок работы Комиссии определяется администрацией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сельсовета. Основными задачами Комиссии являются максимально возможное сохранение зеленых насаждений при осуществлении вынужденного сноса 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определение суммы восстановительной стоимости. </w:t>
      </w:r>
      <w:proofErr w:type="gramStart"/>
      <w:r w:rsidRPr="00AA1E51">
        <w:rPr>
          <w:rFonts w:ascii="Arial" w:hAnsi="Arial" w:cs="Arial"/>
          <w:sz w:val="24"/>
          <w:szCs w:val="24"/>
        </w:rPr>
        <w:t>Размер восстановительной стоимости при вынужденном сносе и ущерба при незаконном сносе зеленых насаждений рассчитывается в соответствии с утвержденными в установленном порядке таксами и методиками исчисления вреда окружающей среде, а при их отсутствии - исходя из фактических затрат специализированных организаций по воспроизводству зеленых насаждений на территории сельсовета в ценах текущего периода.</w:t>
      </w:r>
      <w:proofErr w:type="gramEnd"/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На Комиссию возлагается функция экспертной оценки необходимости сноса, сохранения или пересадки зеленых насаждений.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Заключение Комиссии и оценка восстановительной стоимости при вынужденном сносе зеленых насаждений фиксируются в Акте установленной формы согласно приложению N 1 к настоящему Положению.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Решения по сносу зеленых насаждений в больших объемах (более 30 неаварийных деревьев) или представляющих особую ценность принимаются на градостроительном совете в соответствии с рекомендациями  Собрания депутатов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сельсовета, в компетенцию которого входит данный вопрос.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II. Порядок сноса, возмещения восстановительной стоимости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A1E51">
        <w:rPr>
          <w:rFonts w:ascii="Arial" w:hAnsi="Arial" w:cs="Arial"/>
          <w:b/>
          <w:sz w:val="32"/>
          <w:szCs w:val="32"/>
        </w:rPr>
        <w:t>и восстановления зеленых насаждений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1. Документом, дающим право на проведение работ, связанных с вынужденным сносом зеленых насаждений, в том числе в охранных зонах инженерных сетей и коммуникации, является разрешение установленной формы согласно приложению N2 к настоящему Положению. Разрешение оформляется Администрацией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при наличии акта обследования </w:t>
      </w:r>
      <w:r w:rsidRPr="00AA1E51">
        <w:rPr>
          <w:rFonts w:ascii="Arial" w:hAnsi="Arial" w:cs="Arial"/>
          <w:sz w:val="24"/>
          <w:szCs w:val="24"/>
        </w:rPr>
        <w:lastRenderedPageBreak/>
        <w:t>зеленых насаждений с положительным заключением Комиссии на снос, пересадку, обрезку зеленых насаждений и документов об уплате восстановительной стоимости. Разрешение на снос зеленых насаждений дается сроком до шести месяцев.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2. Разрешение на снос зеленых насаждений выдается заявителю после представления в Администрацию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 документов, подтверждающих перечисление в бюджет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 суммы восстановительной стоимости за вред, причиненный природной среде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 сносом насаждений. </w:t>
      </w:r>
      <w:proofErr w:type="gramStart"/>
      <w:r w:rsidRPr="00AA1E51">
        <w:rPr>
          <w:rFonts w:ascii="Arial" w:hAnsi="Arial" w:cs="Arial"/>
          <w:sz w:val="24"/>
          <w:szCs w:val="24"/>
        </w:rPr>
        <w:t>В случае вынужденного сноса зеленых насаждений при строительстве, реконструкции, установке или размещении объектов, в т.ч. временных, требуется наличие документов по инвентаризации зеленых насаждений (количественный, качественный и видовой состав, пространственное расположение зеленых насаждений на выделяемом под размещение, строительство, установку объектов земельном участке), а также в соответствии с действующим законодательством копии положительного заключения государственной (экологической, вневедомственной) экспертизы проектов и (при необходимости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) разрешений на производство строительных работ. Лицо, получившее разрешение на снос зеленых насаждений, после осуществления сноса извещает об этом Администрацию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в недельный срок.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3. Восстановительная стоимость не взыскивается в следующих случаях: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- сноса зеленых насаждений для восстановления нормы инсоляции жилых помещений (по заключению органов государственного санитарно-эпидемиологического надзора);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- сноса зеленых насаждений, высаженных с нарушением действующих норм (требований п. 4.12 </w:t>
      </w:r>
      <w:proofErr w:type="spellStart"/>
      <w:r w:rsidRPr="00AA1E51">
        <w:rPr>
          <w:rFonts w:ascii="Arial" w:hAnsi="Arial" w:cs="Arial"/>
          <w:sz w:val="24"/>
          <w:szCs w:val="24"/>
        </w:rPr>
        <w:t>СНиП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2.07.01-89);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- при сносе аварийных деревьев;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- при проведении рубок ухода, санитарных рубок на территории  лесов по согласованию с Администрацией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AA1E51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- при сносе самосевных древесных насаждений (поросли), имеющих у основания ствола диаметр менее 8 см.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Правовым актом главы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при строительстве социально значимых объектов регионального и городского значения (инженерных сооружений и коммуникаций, дорог) и объектов социальной сферы (школ, стадионов, детских садов, культурных центров) заказчик освобождается от уплаты восстановительной стоимости.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4. Снос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книгу, расположенных 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сельсовета, запрещен. В чрезвычайных ситуациях, когда снос данной растительности неизбежен, экспертиза целесообразности сноса и оценки экологического ущерба проводится расширенной Комиссией с привлечением специалистов и депутатов  Собрания депутатов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5. Зеленые насаждения взамен снесенных восстанавливаются специализированными организациями высадкой 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равноценных либо более ценных пород деревьев и кустарников, разбивкой и посадкой растительности на газонах. Пересадка зеленых насаждений осуществляется специализированными организациями в места, согласованные с Администрацией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6. Допускается проведение работ по вынужденному сносу зеленых насаждений без предварительного оформления разрешительных документов: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lastRenderedPageBreak/>
        <w:t>- при проведении неотложных аварийных ремонтно-восстановительных работ в границах охранных зон инженерных сооружений и коммуникаций;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- при сносе аварийных деревьев, угрожающих жизни и имуществу граждан, с последующим оформлением соответствующих документов в течение 10 дней. В данном случае заказчик перед сносом зеленых насаждений извещает Администрацию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и в двухдневный срок подает заявку на снос зеленых насаждений в Комиссию.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III. Ответственность за незаконный снос насаждений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1.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Кодексом Российской Федерации об административных правонарушениях и Законом Курской области "Об административных правонарушениях в Курской области.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2. Уплата штрафа за незаконную порубку или повреждение насаждений не освобождает нарушителя от обязанности возмещения ущерба. Ущерб, причиненный окружающей среде незаконным сносом или повреждением зеленых насаждений 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сельсовета, предъявляется нарушителям от имени Администрации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сельсовета. Размер ущерба определяется в соответствии с  приложением N 3 к настоящему решению и подлежит перечислению в бюджет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3. Денежные средства, взыскиваемые с физических и юридических лиц в виде административного штрафа, поступают в бюджет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сельсовета.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IV. Порядок поступления и использования средств,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при вынужденном сносе зеленых насаждений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1. Порядок поступления и использования сре</w:t>
      </w:r>
      <w:proofErr w:type="gramStart"/>
      <w:r w:rsidRPr="00AA1E51">
        <w:rPr>
          <w:rFonts w:ascii="Arial" w:hAnsi="Arial" w:cs="Arial"/>
          <w:sz w:val="24"/>
          <w:szCs w:val="24"/>
        </w:rPr>
        <w:t>дств пр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и вынужденном сносе зеленых насаждений утверждается постановлением  Главы 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2. Использование денежных средств, полученных при вынужденном сносе, производится отраслевым (функциональным) органом Администрации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по договорам со специализированными организациями на работы по озеленению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сельсовета.</w:t>
      </w:r>
    </w:p>
    <w:p w:rsidR="00AA1E51" w:rsidRPr="00AA1E51" w:rsidRDefault="00AA1E51" w:rsidP="00AA1E51">
      <w:pPr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A1E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поступлением средств по возмещению восстановительной стоимости сносимых зеленых насаждений, их целевым расходованием, а также восстановлением зеленых насаждений взамен снесенных осуществляется в соответствии с действующим законодательством.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Default="00AA1E51" w:rsidP="00AA1E51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1E51" w:rsidRDefault="00AA1E51" w:rsidP="00AA1E51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к Положению о порядке сноса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зеленых насаждений, возмещения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ущерба, нанесенного сносом,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и восстановления зеленых насаждений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АКТ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обследования зеленых насаждений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"__" ________ 201_ г. N _________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Комиссия в составе: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Председатель комиссии: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Члены комиссии: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обследовала зеленые насаждения в связи </w:t>
      </w:r>
      <w:proofErr w:type="gramStart"/>
      <w:r w:rsidRPr="00AA1E51">
        <w:rPr>
          <w:rFonts w:ascii="Arial" w:hAnsi="Arial" w:cs="Arial"/>
          <w:sz w:val="24"/>
          <w:szCs w:val="24"/>
        </w:rPr>
        <w:t>с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(обоснование необходимости сноса)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по улице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(наименование объекта, адрес) </w:t>
      </w:r>
      <w:proofErr w:type="gramStart"/>
      <w:r w:rsidRPr="00AA1E51">
        <w:rPr>
          <w:rFonts w:ascii="Arial" w:hAnsi="Arial" w:cs="Arial"/>
          <w:sz w:val="24"/>
          <w:szCs w:val="24"/>
        </w:rPr>
        <w:t>заявляемых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к сносу (пересадке)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(юридическое, физическое лицо, адрес, телефон)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Заключение: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(разрешить/запретить снос, обрезку, пересадку зеленых насаждений)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на основании данного акта оформить разрешение </w:t>
      </w:r>
      <w:proofErr w:type="gramStart"/>
      <w:r w:rsidRPr="00AA1E51">
        <w:rPr>
          <w:rFonts w:ascii="Arial" w:hAnsi="Arial" w:cs="Arial"/>
          <w:sz w:val="24"/>
          <w:szCs w:val="24"/>
        </w:rPr>
        <w:t>в</w:t>
      </w:r>
      <w:proofErr w:type="gramEnd"/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Снос с возмещением восстановительной стоимости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90"/>
        <w:gridCol w:w="1890"/>
        <w:gridCol w:w="2160"/>
        <w:gridCol w:w="2175"/>
      </w:tblGrid>
      <w:tr w:rsidR="00AA1E51" w:rsidRPr="00AA1E51" w:rsidTr="00AA1E51">
        <w:trPr>
          <w:cantSplit/>
          <w:trHeight w:val="48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Наименование зеленого</w:t>
            </w:r>
            <w:r w:rsidRPr="00AA1E51">
              <w:rPr>
                <w:sz w:val="24"/>
                <w:szCs w:val="24"/>
              </w:rPr>
              <w:br/>
              <w:t>насаждения (порода, вид)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 xml:space="preserve">Кол-во, шт., </w:t>
            </w:r>
            <w:proofErr w:type="spellStart"/>
            <w:r w:rsidRPr="00AA1E51">
              <w:rPr>
                <w:sz w:val="24"/>
                <w:szCs w:val="24"/>
              </w:rPr>
              <w:t>пог</w:t>
            </w:r>
            <w:proofErr w:type="spellEnd"/>
            <w:r w:rsidRPr="00AA1E51">
              <w:rPr>
                <w:sz w:val="24"/>
                <w:szCs w:val="24"/>
              </w:rPr>
              <w:t>. м, кв. 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Затраты по посадке ед. зеленых, насаждений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Восстановительная стоимость</w:t>
            </w:r>
          </w:p>
        </w:tc>
      </w:tr>
      <w:tr w:rsidR="00AA1E51" w:rsidRPr="00AA1E51" w:rsidTr="00AA1E51">
        <w:trPr>
          <w:cantSplit/>
          <w:trHeight w:val="240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4</w:t>
            </w:r>
          </w:p>
        </w:tc>
      </w:tr>
      <w:tr w:rsidR="00AA1E51" w:rsidRPr="00AA1E51" w:rsidTr="00AA1E51">
        <w:trPr>
          <w:cantSplit/>
          <w:trHeight w:val="240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AA1E51" w:rsidRPr="00AA1E51" w:rsidTr="00AA1E51">
        <w:trPr>
          <w:cantSplit/>
          <w:trHeight w:val="240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AA1E51" w:rsidRPr="00AA1E51" w:rsidTr="00AA1E51">
        <w:trPr>
          <w:cantSplit/>
          <w:trHeight w:val="240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lastRenderedPageBreak/>
        <w:t>Снос без возмещения восстановительной стоимости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3420"/>
        <w:gridCol w:w="1800"/>
        <w:gridCol w:w="2160"/>
        <w:gridCol w:w="915"/>
      </w:tblGrid>
      <w:tr w:rsidR="00AA1E51" w:rsidRPr="00AA1E51" w:rsidTr="00AA1E51">
        <w:trPr>
          <w:cantSplit/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A1E5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1E51">
              <w:rPr>
                <w:sz w:val="24"/>
                <w:szCs w:val="24"/>
              </w:rPr>
              <w:t>/</w:t>
            </w:r>
            <w:proofErr w:type="spellStart"/>
            <w:r w:rsidRPr="00AA1E5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 xml:space="preserve">Кол-во, шт., </w:t>
            </w:r>
            <w:proofErr w:type="spellStart"/>
            <w:r w:rsidRPr="00AA1E51">
              <w:rPr>
                <w:sz w:val="24"/>
                <w:szCs w:val="24"/>
              </w:rPr>
              <w:t>пог</w:t>
            </w:r>
            <w:proofErr w:type="spellEnd"/>
            <w:r w:rsidRPr="00AA1E51">
              <w:rPr>
                <w:sz w:val="24"/>
                <w:szCs w:val="24"/>
              </w:rPr>
              <w:t>. м, кв. 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Диаметр ствола у основания (для деревьев)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Отметка о сносе</w:t>
            </w:r>
          </w:p>
        </w:tc>
      </w:tr>
      <w:tr w:rsidR="00AA1E51" w:rsidRPr="00AA1E51" w:rsidTr="00AA1E51">
        <w:trPr>
          <w:cantSplit/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AA1E51" w:rsidRPr="00AA1E51" w:rsidTr="00AA1E51">
        <w:trPr>
          <w:cantSplit/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AA1E51" w:rsidRPr="00AA1E51" w:rsidTr="00AA1E51">
        <w:trPr>
          <w:cantSplit/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AA1E51" w:rsidRPr="00AA1E51" w:rsidTr="00AA1E51">
        <w:trPr>
          <w:cantSplit/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51" w:rsidRPr="00AA1E51" w:rsidRDefault="00AA1E51" w:rsidP="00AA1E51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Итого: _____________________________ руб.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Председатель комиссии: 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Члены комиссии: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Схема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расположения </w:t>
      </w:r>
      <w:proofErr w:type="gramStart"/>
      <w:r w:rsidRPr="00AA1E51">
        <w:rPr>
          <w:rFonts w:ascii="Arial" w:hAnsi="Arial" w:cs="Arial"/>
          <w:sz w:val="24"/>
          <w:szCs w:val="24"/>
        </w:rPr>
        <w:t>предполагаемых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к сносу (обрезке, пересадке)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зеленых насаждений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4A0"/>
      </w:tblPr>
      <w:tblGrid>
        <w:gridCol w:w="8650"/>
      </w:tblGrid>
      <w:tr w:rsidR="00AA1E51" w:rsidRPr="00AA1E51" w:rsidTr="00AA1E51">
        <w:trPr>
          <w:trHeight w:val="522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51" w:rsidRPr="00AA1E51" w:rsidRDefault="00AA1E51" w:rsidP="00AA1E5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к Положению о порядке сноса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зеленых насаждений, возмещения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ущерба, нанесенного сносом,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и восстановления зеленых насаждений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Администрация</w:t>
      </w:r>
    </w:p>
    <w:p w:rsidR="00AA1E51" w:rsidRPr="00AA1E51" w:rsidRDefault="00372AAF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Русановского</w:t>
      </w:r>
      <w:proofErr w:type="spellEnd"/>
      <w:r w:rsidR="00AA1E51" w:rsidRPr="00AA1E5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1E51" w:rsidRPr="00AA1E51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="00AA1E51" w:rsidRPr="00AA1E51">
        <w:rPr>
          <w:rFonts w:ascii="Arial" w:hAnsi="Arial" w:cs="Arial"/>
          <w:sz w:val="24"/>
          <w:szCs w:val="24"/>
        </w:rPr>
        <w:t xml:space="preserve"> района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Курской области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Разрешение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на снос зеленых насаждений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от ______________ N ______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В соответствии с Актом обследования зеленых  насаждений N ______ </w:t>
      </w:r>
      <w:proofErr w:type="gramStart"/>
      <w:r w:rsidRPr="00AA1E51">
        <w:rPr>
          <w:rFonts w:ascii="Arial" w:hAnsi="Arial" w:cs="Arial"/>
          <w:sz w:val="24"/>
          <w:szCs w:val="24"/>
        </w:rPr>
        <w:t>от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___________: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1. РАЗРЕШИТЬ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(наименование организации)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снос зеленых насаждений в количестве 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по адресу ___________________________________________________________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2. Произвести уборку и вывоз древесных остатков  в отведенные для этой цели места в срок </w:t>
      </w:r>
      <w:proofErr w:type="gramStart"/>
      <w:r w:rsidRPr="00AA1E51">
        <w:rPr>
          <w:rFonts w:ascii="Arial" w:hAnsi="Arial" w:cs="Arial"/>
          <w:sz w:val="24"/>
          <w:szCs w:val="24"/>
        </w:rPr>
        <w:t>до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_______________.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3. Срок действия разрешения </w:t>
      </w:r>
      <w:proofErr w:type="gramStart"/>
      <w:r w:rsidRPr="00AA1E51">
        <w:rPr>
          <w:rFonts w:ascii="Arial" w:hAnsi="Arial" w:cs="Arial"/>
          <w:sz w:val="24"/>
          <w:szCs w:val="24"/>
        </w:rPr>
        <w:t>до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____________________</w:t>
      </w: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Руководитель (заместитель руководителя) Администрации </w:t>
      </w:r>
      <w:proofErr w:type="spellStart"/>
      <w:r w:rsidR="00372AAF">
        <w:rPr>
          <w:rFonts w:ascii="Arial" w:hAnsi="Arial" w:cs="Arial"/>
          <w:sz w:val="24"/>
          <w:szCs w:val="24"/>
        </w:rPr>
        <w:t>Русановского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сельсовета </w:t>
      </w:r>
    </w:p>
    <w:p w:rsidR="00AA1E51" w:rsidRPr="00AA1E51" w:rsidRDefault="00AA1E51" w:rsidP="00AA1E51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М.П.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AA1E51" w:rsidRPr="00AA1E51" w:rsidRDefault="00AA1E51" w:rsidP="00AA1E5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A1E51" w:rsidRPr="00AA1E51" w:rsidRDefault="00AA1E51" w:rsidP="00AA1E51">
      <w:pPr>
        <w:tabs>
          <w:tab w:val="left" w:pos="6120"/>
          <w:tab w:val="right" w:pos="9355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05.08.2016г №58.1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НОРМАТИВЫ</w:t>
      </w:r>
    </w:p>
    <w:p w:rsidR="00AA1E51" w:rsidRPr="00AA1E51" w:rsidRDefault="00AA1E51" w:rsidP="00AA1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1E51">
        <w:rPr>
          <w:rFonts w:ascii="Arial" w:hAnsi="Arial" w:cs="Arial"/>
          <w:b/>
          <w:sz w:val="32"/>
          <w:szCs w:val="32"/>
        </w:rPr>
        <w:t>ВОССТАНОВИТЕЛЬНОЙ СТОИМОСТИ. РАСЧЕТ РАЗМЕРОВ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A1E51">
        <w:rPr>
          <w:rFonts w:ascii="Arial" w:hAnsi="Arial" w:cs="Arial"/>
          <w:b/>
          <w:sz w:val="32"/>
          <w:szCs w:val="32"/>
        </w:rPr>
        <w:t>ВОССТАНОВИТЕЛЬНОЙ СТОИМОСТИ И УЩЕРБА, ВОЗМЕЩАЕМЫХ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A1E51">
        <w:rPr>
          <w:rFonts w:ascii="Arial" w:hAnsi="Arial" w:cs="Arial"/>
          <w:b/>
          <w:sz w:val="32"/>
          <w:szCs w:val="32"/>
        </w:rPr>
        <w:t>ЗА СНОС ЗЕЛЕНЫХ НАСАЖДЕНИЙ</w:t>
      </w:r>
    </w:p>
    <w:p w:rsidR="00AA1E51" w:rsidRPr="00AA1E51" w:rsidRDefault="00AA1E51" w:rsidP="00AA1E5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Расчет действительной восстановительной стоимости древесно-кустарниковой растительности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1. Действительная восстановительная стоимость древесно-кустарниковой растительности определяется по видам растительности в расчете </w:t>
      </w:r>
      <w:proofErr w:type="gramStart"/>
      <w:r w:rsidRPr="00AA1E51">
        <w:rPr>
          <w:rFonts w:ascii="Arial" w:hAnsi="Arial" w:cs="Arial"/>
          <w:sz w:val="24"/>
          <w:szCs w:val="24"/>
        </w:rPr>
        <w:t>на</w:t>
      </w:r>
      <w:proofErr w:type="gramEnd"/>
      <w:r w:rsidRPr="00AA1E51">
        <w:rPr>
          <w:rFonts w:ascii="Arial" w:hAnsi="Arial" w:cs="Arial"/>
          <w:sz w:val="24"/>
          <w:szCs w:val="24"/>
        </w:rPr>
        <w:t>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 дерево, кустарник;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 погонный метр кустарниковой растительности в живой изгороди;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 кв. метр газона или цветника.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Сдв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A1E51">
        <w:rPr>
          <w:rFonts w:ascii="Arial" w:hAnsi="Arial" w:cs="Arial"/>
          <w:sz w:val="24"/>
          <w:szCs w:val="24"/>
        </w:rPr>
        <w:t>Зе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A1E51">
        <w:rPr>
          <w:rFonts w:ascii="Arial" w:hAnsi="Arial" w:cs="Arial"/>
          <w:sz w:val="24"/>
          <w:szCs w:val="24"/>
        </w:rPr>
        <w:t>Тиз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AA1E51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AA1E51">
        <w:rPr>
          <w:rFonts w:ascii="Arial" w:hAnsi="Arial" w:cs="Arial"/>
          <w:sz w:val="24"/>
          <w:szCs w:val="24"/>
        </w:rPr>
        <w:t>, где: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Сдв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Зе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Тиз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величина ежегодных текущих затрат (издержек) по уходу за зелеными насаждениями;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В - возраст деревьев, кустарников на момент оценки.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Единовременные затраты определяются по формуле: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Зе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AA1E51">
        <w:rPr>
          <w:rFonts w:ascii="Arial" w:hAnsi="Arial" w:cs="Arial"/>
          <w:sz w:val="24"/>
          <w:szCs w:val="24"/>
        </w:rPr>
        <w:t>Зп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A1E51">
        <w:rPr>
          <w:rFonts w:ascii="Arial" w:hAnsi="Arial" w:cs="Arial"/>
          <w:sz w:val="24"/>
          <w:szCs w:val="24"/>
        </w:rPr>
        <w:t>Зм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A1E51">
        <w:rPr>
          <w:rFonts w:ascii="Arial" w:hAnsi="Arial" w:cs="Arial"/>
          <w:sz w:val="24"/>
          <w:szCs w:val="24"/>
        </w:rPr>
        <w:t>Зр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</w:t>
      </w:r>
      <w:proofErr w:type="gramEnd"/>
      <w:r w:rsidRPr="00AA1E51">
        <w:rPr>
          <w:rFonts w:ascii="Arial" w:hAnsi="Arial" w:cs="Arial"/>
          <w:sz w:val="24"/>
          <w:szCs w:val="24"/>
        </w:rPr>
        <w:t>н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Кп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A1E51">
        <w:rPr>
          <w:rFonts w:ascii="Arial" w:hAnsi="Arial" w:cs="Arial"/>
          <w:sz w:val="24"/>
          <w:szCs w:val="24"/>
        </w:rPr>
        <w:t>Зпр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A1E51">
        <w:rPr>
          <w:rFonts w:ascii="Arial" w:hAnsi="Arial" w:cs="Arial"/>
          <w:sz w:val="24"/>
          <w:szCs w:val="24"/>
        </w:rPr>
        <w:t>Зтр</w:t>
      </w:r>
      <w:proofErr w:type="spellEnd"/>
      <w:r w:rsidRPr="00AA1E51">
        <w:rPr>
          <w:rFonts w:ascii="Arial" w:hAnsi="Arial" w:cs="Arial"/>
          <w:sz w:val="24"/>
          <w:szCs w:val="24"/>
        </w:rPr>
        <w:t>, где: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Зе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единовременные затраты по посадке деревьев и кустарников, созданию газонов и цветников;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Зм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стоимость посадочного материала;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Зр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оплата работ по посадке;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Зп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подготовка территории (вывоз мусора и планировка территории и т.д.);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Кн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накладные расходы;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Кп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плановая прибыль;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Зп</w:t>
      </w:r>
      <w:proofErr w:type="gramStart"/>
      <w:r w:rsidRPr="00AA1E51">
        <w:rPr>
          <w:rFonts w:ascii="Arial" w:hAnsi="Arial" w:cs="Arial"/>
          <w:sz w:val="24"/>
          <w:szCs w:val="24"/>
        </w:rPr>
        <w:t>р</w:t>
      </w:r>
      <w:proofErr w:type="spellEnd"/>
      <w:r w:rsidRPr="00AA1E51">
        <w:rPr>
          <w:rFonts w:ascii="Arial" w:hAnsi="Arial" w:cs="Arial"/>
          <w:sz w:val="24"/>
          <w:szCs w:val="24"/>
        </w:rPr>
        <w:t>-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затраты по проектированию скверов, парков (применяются при оценке объектов озеленения);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Зтр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транспортные расходы.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lastRenderedPageBreak/>
        <w:t>К мероприятиям по уходу за ними относятся: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полив растений после посадки в течение периода вегетации и в последующие годы;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внесение удобрений;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Текущие затраты определяются по формуле:</w:t>
      </w:r>
    </w:p>
    <w:p w:rsidR="00AA1E51" w:rsidRPr="00AA1E51" w:rsidRDefault="00AA1E51" w:rsidP="00AA1E51">
      <w:pPr>
        <w:pStyle w:val="ConsPlusNonformat"/>
        <w:ind w:firstLine="1080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m</w:t>
      </w:r>
      <w:proofErr w:type="spellEnd"/>
    </w:p>
    <w:p w:rsidR="00AA1E51" w:rsidRPr="00AA1E51" w:rsidRDefault="00AA1E51" w:rsidP="00AA1E51">
      <w:pPr>
        <w:pStyle w:val="ConsPlusNonformat"/>
        <w:ind w:firstLine="1080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Тиз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= SUM </w:t>
      </w:r>
      <w:proofErr w:type="spellStart"/>
      <w:r w:rsidRPr="00AA1E51">
        <w:rPr>
          <w:rFonts w:ascii="Arial" w:hAnsi="Arial" w:cs="Arial"/>
          <w:sz w:val="24"/>
          <w:szCs w:val="24"/>
        </w:rPr>
        <w:t>Т</w:t>
      </w:r>
      <w:proofErr w:type="gramStart"/>
      <w:r w:rsidRPr="00AA1E51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AA1E51">
        <w:rPr>
          <w:rFonts w:ascii="Arial" w:hAnsi="Arial" w:cs="Arial"/>
          <w:sz w:val="24"/>
          <w:szCs w:val="24"/>
        </w:rPr>
        <w:t>,</w:t>
      </w:r>
    </w:p>
    <w:p w:rsidR="00AA1E51" w:rsidRPr="00AA1E51" w:rsidRDefault="00AA1E51" w:rsidP="00AA1E51">
      <w:pPr>
        <w:pStyle w:val="ConsPlusNonformat"/>
        <w:ind w:firstLine="1080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j=1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где: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Тиз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текущие затраты (издержки), приходящиеся на 1 дерево, 1 кустарник, 1 кв. метр газона и пр.;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m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общее количество мероприятий, приходящееся на 1 гектар зеленых насаждений, 1 дерево, 1 кв. метр газона;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Т</w:t>
      </w:r>
      <w:proofErr w:type="gramStart"/>
      <w:r w:rsidRPr="00AA1E51">
        <w:rPr>
          <w:rFonts w:ascii="Arial" w:hAnsi="Arial" w:cs="Arial"/>
          <w:sz w:val="24"/>
          <w:szCs w:val="24"/>
        </w:rPr>
        <w:t>j</w:t>
      </w:r>
      <w:proofErr w:type="spellEnd"/>
      <w:proofErr w:type="gramEnd"/>
      <w:r w:rsidRPr="00AA1E51">
        <w:rPr>
          <w:rFonts w:ascii="Arial" w:hAnsi="Arial" w:cs="Arial"/>
          <w:sz w:val="24"/>
          <w:szCs w:val="24"/>
        </w:rPr>
        <w:t xml:space="preserve"> - затраты на отдельные мероприятия по уходу за зелеными насаждениями;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j=1, 2,... </w:t>
      </w:r>
      <w:proofErr w:type="spellStart"/>
      <w:r w:rsidRPr="00AA1E51">
        <w:rPr>
          <w:rFonts w:ascii="Arial" w:hAnsi="Arial" w:cs="Arial"/>
          <w:sz w:val="24"/>
          <w:szCs w:val="24"/>
        </w:rPr>
        <w:t>m</w:t>
      </w:r>
      <w:proofErr w:type="spellEnd"/>
      <w:r w:rsidRPr="00AA1E51">
        <w:rPr>
          <w:rFonts w:ascii="Arial" w:hAnsi="Arial" w:cs="Arial"/>
          <w:sz w:val="24"/>
          <w:szCs w:val="24"/>
        </w:rPr>
        <w:t>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4. Расчет размеров стоимости, возмещаемой за разрешенный снос зеленых насаждений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</w:t>
      </w:r>
      <w:proofErr w:type="spellStart"/>
      <w:proofErr w:type="gramStart"/>
      <w:r w:rsidRPr="00AA1E51">
        <w:rPr>
          <w:rFonts w:ascii="Arial" w:hAnsi="Arial" w:cs="Arial"/>
          <w:sz w:val="24"/>
          <w:szCs w:val="24"/>
        </w:rPr>
        <w:t>Св</w:t>
      </w:r>
      <w:proofErr w:type="spellEnd"/>
      <w:proofErr w:type="gramEnd"/>
      <w:r w:rsidRPr="00AA1E51">
        <w:rPr>
          <w:rFonts w:ascii="Arial" w:hAnsi="Arial" w:cs="Arial"/>
          <w:sz w:val="24"/>
          <w:szCs w:val="24"/>
        </w:rPr>
        <w:t>) равен размеру действительной восстановительной стоимости (</w:t>
      </w:r>
      <w:proofErr w:type="spellStart"/>
      <w:r w:rsidRPr="00AA1E51">
        <w:rPr>
          <w:rFonts w:ascii="Arial" w:hAnsi="Arial" w:cs="Arial"/>
          <w:sz w:val="24"/>
          <w:szCs w:val="24"/>
        </w:rPr>
        <w:t>Сдв</w:t>
      </w:r>
      <w:proofErr w:type="spellEnd"/>
      <w:r w:rsidRPr="00AA1E51">
        <w:rPr>
          <w:rFonts w:ascii="Arial" w:hAnsi="Arial" w:cs="Arial"/>
          <w:sz w:val="24"/>
          <w:szCs w:val="24"/>
        </w:rPr>
        <w:t>), умноженной на три: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A1E51">
        <w:rPr>
          <w:rFonts w:ascii="Arial" w:hAnsi="Arial" w:cs="Arial"/>
          <w:sz w:val="24"/>
          <w:szCs w:val="24"/>
        </w:rPr>
        <w:t>Св</w:t>
      </w:r>
      <w:proofErr w:type="spellEnd"/>
      <w:proofErr w:type="gramEnd"/>
      <w:r w:rsidRPr="00AA1E5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A1E51">
        <w:rPr>
          <w:rFonts w:ascii="Arial" w:hAnsi="Arial" w:cs="Arial"/>
          <w:sz w:val="24"/>
          <w:szCs w:val="24"/>
        </w:rPr>
        <w:t>Сдв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3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</w:t>
      </w:r>
      <w:proofErr w:type="gramStart"/>
      <w:r w:rsidRPr="00AA1E51">
        <w:rPr>
          <w:rFonts w:ascii="Arial" w:hAnsi="Arial" w:cs="Arial"/>
          <w:sz w:val="24"/>
          <w:szCs w:val="24"/>
        </w:rPr>
        <w:t>сносимым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по видовому составу растительности и по размеру втрое больших сносимых.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Расчет размеров ущерба и величины убытков в случае незаконного сноса или повреждения зеленых насаждений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Ск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A1E51">
        <w:rPr>
          <w:rFonts w:ascii="Arial" w:hAnsi="Arial" w:cs="Arial"/>
          <w:sz w:val="24"/>
          <w:szCs w:val="24"/>
        </w:rPr>
        <w:t>Сдв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</w:t>
      </w:r>
      <w:proofErr w:type="gramEnd"/>
      <w:r w:rsidRPr="00AA1E51">
        <w:rPr>
          <w:rFonts w:ascii="Arial" w:hAnsi="Arial" w:cs="Arial"/>
          <w:sz w:val="24"/>
          <w:szCs w:val="24"/>
        </w:rPr>
        <w:t>в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Кк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Кпр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Ку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Кц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x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E51">
        <w:rPr>
          <w:rFonts w:ascii="Arial" w:hAnsi="Arial" w:cs="Arial"/>
          <w:sz w:val="24"/>
          <w:szCs w:val="24"/>
        </w:rPr>
        <w:t>Ку</w:t>
      </w:r>
      <w:proofErr w:type="spellEnd"/>
      <w:r w:rsidRPr="00AA1E51">
        <w:rPr>
          <w:rFonts w:ascii="Arial" w:hAnsi="Arial" w:cs="Arial"/>
          <w:sz w:val="24"/>
          <w:szCs w:val="24"/>
        </w:rPr>
        <w:t>,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lastRenderedPageBreak/>
        <w:t>где: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Ск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компенсационная стоимость ущерба,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Сдв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действительная восстановительная стоимость,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Кв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коэффициент возраста зеленых насаждений,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Кк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коэффициент качественного состояния зеленых насаждений,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Кпр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коэффициент приживаемости зеленых насаждений,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Кр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коэффициент расположения зеленых насаждений на территории городского поселения,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Кц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коэффициент ценности зеленых насаждений,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proofErr w:type="spellStart"/>
      <w:r w:rsidRPr="00AA1E51">
        <w:rPr>
          <w:rFonts w:ascii="Arial" w:hAnsi="Arial" w:cs="Arial"/>
          <w:sz w:val="24"/>
          <w:szCs w:val="24"/>
        </w:rPr>
        <w:t>Ку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7. Коэффициент возраста (</w:t>
      </w:r>
      <w:proofErr w:type="spellStart"/>
      <w:r w:rsidRPr="00AA1E51">
        <w:rPr>
          <w:rFonts w:ascii="Arial" w:hAnsi="Arial" w:cs="Arial"/>
          <w:sz w:val="24"/>
          <w:szCs w:val="24"/>
        </w:rPr>
        <w:t>Кв</w:t>
      </w:r>
      <w:proofErr w:type="spellEnd"/>
      <w:r w:rsidRPr="00AA1E51">
        <w:rPr>
          <w:rFonts w:ascii="Arial" w:hAnsi="Arial" w:cs="Arial"/>
          <w:sz w:val="24"/>
          <w:szCs w:val="24"/>
        </w:rPr>
        <w:t>) зеленых насаждений определяется в соответствии с таблицей 1.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Таблица 1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3006"/>
        <w:gridCol w:w="3115"/>
        <w:gridCol w:w="3015"/>
      </w:tblGrid>
      <w:tr w:rsidR="00AA1E51" w:rsidRPr="00AA1E51" w:rsidTr="00AA1E51">
        <w:trPr>
          <w:cantSplit/>
          <w:trHeight w:hRule="exact" w:val="359"/>
          <w:jc w:val="center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Значение коэффициента</w:t>
            </w:r>
          </w:p>
          <w:p w:rsidR="00AA1E51" w:rsidRPr="00AA1E51" w:rsidRDefault="00AA1E51" w:rsidP="00AA1E5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Деревья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Кустарники</w:t>
            </w:r>
          </w:p>
        </w:tc>
      </w:tr>
      <w:tr w:rsidR="00AA1E51" w:rsidRPr="00AA1E51" w:rsidTr="00AA1E51">
        <w:trPr>
          <w:cantSplit/>
          <w:jc w:val="center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E51" w:rsidRPr="00AA1E51" w:rsidRDefault="00AA1E51" w:rsidP="00AA1E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возраста (</w:t>
            </w:r>
            <w:proofErr w:type="spellStart"/>
            <w:r w:rsidRPr="00AA1E51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AA1E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возраста (</w:t>
            </w:r>
            <w:proofErr w:type="spellStart"/>
            <w:r w:rsidRPr="00AA1E51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AA1E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A1E51" w:rsidRPr="00AA1E51" w:rsidTr="00AA1E51">
        <w:trPr>
          <w:jc w:val="center"/>
        </w:trPr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до 15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до 5</w:t>
            </w:r>
          </w:p>
        </w:tc>
      </w:tr>
      <w:tr w:rsidR="00AA1E51" w:rsidRPr="00AA1E51" w:rsidTr="00AA1E51">
        <w:trPr>
          <w:jc w:val="center"/>
        </w:trPr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15-25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</w:tr>
      <w:tr w:rsidR="00AA1E51" w:rsidRPr="00AA1E51" w:rsidTr="00AA1E51">
        <w:trPr>
          <w:jc w:val="center"/>
        </w:trPr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25-40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более 10</w:t>
            </w:r>
          </w:p>
        </w:tc>
      </w:tr>
      <w:tr w:rsidR="00AA1E51" w:rsidRPr="00AA1E51" w:rsidTr="00AA1E51">
        <w:trPr>
          <w:jc w:val="center"/>
        </w:trPr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40-70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A1E51" w:rsidRPr="00AA1E51" w:rsidTr="00AA1E51">
        <w:trPr>
          <w:jc w:val="center"/>
        </w:trPr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более 70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A1E51" w:rsidRPr="00AA1E51" w:rsidRDefault="00AA1E51" w:rsidP="00AA1E51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8. Коэффициент качественного состояния (</w:t>
      </w:r>
      <w:proofErr w:type="spellStart"/>
      <w:r w:rsidRPr="00AA1E51">
        <w:rPr>
          <w:rFonts w:ascii="Arial" w:hAnsi="Arial" w:cs="Arial"/>
          <w:sz w:val="24"/>
          <w:szCs w:val="24"/>
        </w:rPr>
        <w:t>Кк</w:t>
      </w:r>
      <w:proofErr w:type="spellEnd"/>
      <w:r w:rsidRPr="00AA1E51">
        <w:rPr>
          <w:rFonts w:ascii="Arial" w:hAnsi="Arial" w:cs="Arial"/>
          <w:sz w:val="24"/>
          <w:szCs w:val="24"/>
        </w:rPr>
        <w:t>) зеленых насаждений определяется в соответствии с таблицей 2.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Таблица 2</w:t>
      </w:r>
    </w:p>
    <w:tbl>
      <w:tblPr>
        <w:tblW w:w="0" w:type="auto"/>
        <w:tblInd w:w="108" w:type="dxa"/>
        <w:tblLayout w:type="fixed"/>
        <w:tblLook w:val="04A0"/>
      </w:tblPr>
      <w:tblGrid>
        <w:gridCol w:w="4564"/>
        <w:gridCol w:w="4518"/>
      </w:tblGrid>
      <w:tr w:rsidR="00AA1E51" w:rsidRPr="00AA1E51" w:rsidTr="00AA1E51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AA1E51">
              <w:rPr>
                <w:rFonts w:ascii="Arial" w:hAnsi="Arial" w:cs="Arial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Шкала состояния зеленых насаждений</w:t>
            </w:r>
          </w:p>
        </w:tc>
      </w:tr>
      <w:tr w:rsidR="00AA1E51" w:rsidRPr="00AA1E51" w:rsidTr="00AA1E51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Здоровые</w:t>
            </w:r>
          </w:p>
        </w:tc>
      </w:tr>
      <w:tr w:rsidR="00AA1E51" w:rsidRPr="00AA1E51" w:rsidTr="00AA1E51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Ослабленные</w:t>
            </w:r>
          </w:p>
        </w:tc>
      </w:tr>
      <w:tr w:rsidR="00AA1E51" w:rsidRPr="00AA1E51" w:rsidTr="00AA1E51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Усыхающие</w:t>
            </w:r>
          </w:p>
        </w:tc>
      </w:tr>
    </w:tbl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9. Коэффициент приживаемости (</w:t>
      </w:r>
      <w:proofErr w:type="spellStart"/>
      <w:r w:rsidRPr="00AA1E51">
        <w:rPr>
          <w:rFonts w:ascii="Arial" w:hAnsi="Arial" w:cs="Arial"/>
          <w:sz w:val="24"/>
          <w:szCs w:val="24"/>
        </w:rPr>
        <w:t>Кпр</w:t>
      </w:r>
      <w:proofErr w:type="spellEnd"/>
      <w:r w:rsidRPr="00AA1E51">
        <w:rPr>
          <w:rFonts w:ascii="Arial" w:hAnsi="Arial" w:cs="Arial"/>
          <w:sz w:val="24"/>
          <w:szCs w:val="24"/>
        </w:rPr>
        <w:t>) зеленых насаждений определяется в соответствии с таблицей 3.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Таблица 3</w:t>
      </w:r>
    </w:p>
    <w:tbl>
      <w:tblPr>
        <w:tblW w:w="0" w:type="auto"/>
        <w:jc w:val="center"/>
        <w:tblLayout w:type="fixed"/>
        <w:tblLook w:val="04A0"/>
      </w:tblPr>
      <w:tblGrid>
        <w:gridCol w:w="3544"/>
        <w:gridCol w:w="5592"/>
      </w:tblGrid>
      <w:tr w:rsidR="00AA1E51" w:rsidRPr="00AA1E51" w:rsidTr="00AA1E51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AA1E51">
              <w:rPr>
                <w:rFonts w:ascii="Arial" w:hAnsi="Arial" w:cs="Arial"/>
                <w:sz w:val="24"/>
                <w:szCs w:val="24"/>
              </w:rPr>
              <w:t>Кпр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Группы деревьев</w:t>
            </w:r>
          </w:p>
        </w:tc>
      </w:tr>
      <w:tr w:rsidR="00AA1E51" w:rsidRPr="00AA1E51" w:rsidTr="00AA1E51">
        <w:trPr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AA1E51">
              <w:rPr>
                <w:rFonts w:ascii="Arial" w:hAnsi="Arial" w:cs="Arial"/>
                <w:sz w:val="24"/>
                <w:szCs w:val="24"/>
              </w:rPr>
              <w:t>Хвойные</w:t>
            </w:r>
            <w:proofErr w:type="gramEnd"/>
            <w:r w:rsidRPr="00AA1E51">
              <w:rPr>
                <w:rFonts w:ascii="Arial" w:hAnsi="Arial" w:cs="Arial"/>
                <w:sz w:val="24"/>
                <w:szCs w:val="24"/>
              </w:rPr>
              <w:t xml:space="preserve"> (кедр, ель, сосна, лиственница, можжевельник, тис и др.)</w:t>
            </w:r>
          </w:p>
        </w:tc>
      </w:tr>
      <w:tr w:rsidR="00AA1E51" w:rsidRPr="00AA1E51" w:rsidTr="00AA1E51">
        <w:trPr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  <w:tc>
          <w:tcPr>
            <w:tcW w:w="5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gramStart"/>
            <w:r w:rsidRPr="00AA1E51">
              <w:rPr>
                <w:sz w:val="24"/>
                <w:szCs w:val="24"/>
              </w:rPr>
              <w:t>Широколиственные</w:t>
            </w:r>
            <w:proofErr w:type="gramEnd"/>
            <w:r w:rsidRPr="00AA1E51">
              <w:rPr>
                <w:sz w:val="24"/>
                <w:szCs w:val="24"/>
              </w:rPr>
              <w:t xml:space="preserve"> (дуб, вяз, липа, ясень, орех, лещина, клен </w:t>
            </w:r>
            <w:proofErr w:type="spellStart"/>
            <w:r w:rsidRPr="00AA1E51">
              <w:rPr>
                <w:sz w:val="24"/>
                <w:szCs w:val="24"/>
              </w:rPr>
              <w:t>остролистныйи</w:t>
            </w:r>
            <w:proofErr w:type="spellEnd"/>
            <w:r w:rsidRPr="00AA1E51">
              <w:rPr>
                <w:sz w:val="24"/>
                <w:szCs w:val="24"/>
              </w:rPr>
              <w:t xml:space="preserve"> др.)</w:t>
            </w:r>
          </w:p>
        </w:tc>
      </w:tr>
      <w:tr w:rsidR="00AA1E51" w:rsidRPr="00AA1E51" w:rsidTr="00AA1E51">
        <w:trPr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5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gramStart"/>
            <w:r w:rsidRPr="00AA1E51">
              <w:rPr>
                <w:sz w:val="24"/>
                <w:szCs w:val="24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AA1E51">
              <w:rPr>
                <w:sz w:val="24"/>
                <w:szCs w:val="24"/>
              </w:rPr>
              <w:t>сливаи</w:t>
            </w:r>
            <w:proofErr w:type="spellEnd"/>
            <w:r w:rsidRPr="00AA1E51">
              <w:rPr>
                <w:sz w:val="24"/>
                <w:szCs w:val="24"/>
              </w:rPr>
              <w:t xml:space="preserve"> др.)</w:t>
            </w:r>
            <w:proofErr w:type="gramEnd"/>
          </w:p>
        </w:tc>
      </w:tr>
      <w:tr w:rsidR="00AA1E51" w:rsidRPr="00AA1E51" w:rsidTr="00AA1E51">
        <w:trPr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  <w:tc>
          <w:tcPr>
            <w:tcW w:w="5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gramStart"/>
            <w:r w:rsidRPr="00AA1E51">
              <w:rPr>
                <w:sz w:val="24"/>
                <w:szCs w:val="24"/>
              </w:rPr>
              <w:t>Малоценные</w:t>
            </w:r>
            <w:proofErr w:type="gramEnd"/>
            <w:r w:rsidRPr="00AA1E51">
              <w:rPr>
                <w:sz w:val="24"/>
                <w:szCs w:val="24"/>
              </w:rPr>
              <w:t xml:space="preserve"> (клен </w:t>
            </w:r>
            <w:proofErr w:type="spellStart"/>
            <w:r w:rsidRPr="00AA1E51">
              <w:rPr>
                <w:sz w:val="24"/>
                <w:szCs w:val="24"/>
              </w:rPr>
              <w:t>ясенелистный</w:t>
            </w:r>
            <w:proofErr w:type="spellEnd"/>
            <w:r w:rsidRPr="00AA1E51">
              <w:rPr>
                <w:sz w:val="24"/>
                <w:szCs w:val="24"/>
              </w:rPr>
              <w:t>, тополь бальзамический)</w:t>
            </w:r>
          </w:p>
        </w:tc>
      </w:tr>
    </w:tbl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10. Коэффициент расположения (</w:t>
      </w:r>
      <w:proofErr w:type="spellStart"/>
      <w:r w:rsidRPr="00AA1E51">
        <w:rPr>
          <w:rFonts w:ascii="Arial" w:hAnsi="Arial" w:cs="Arial"/>
          <w:sz w:val="24"/>
          <w:szCs w:val="24"/>
        </w:rPr>
        <w:t>Кр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) зеленых насаждений определяется в </w:t>
      </w:r>
      <w:r w:rsidRPr="00AA1E51">
        <w:rPr>
          <w:rFonts w:ascii="Arial" w:hAnsi="Arial" w:cs="Arial"/>
          <w:sz w:val="24"/>
          <w:szCs w:val="24"/>
        </w:rPr>
        <w:lastRenderedPageBreak/>
        <w:t>соответствии с таблицей 4.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Таблица 4</w:t>
      </w:r>
    </w:p>
    <w:tbl>
      <w:tblPr>
        <w:tblW w:w="0" w:type="auto"/>
        <w:jc w:val="center"/>
        <w:tblLayout w:type="fixed"/>
        <w:tblLook w:val="04A0"/>
      </w:tblPr>
      <w:tblGrid>
        <w:gridCol w:w="2977"/>
        <w:gridCol w:w="6269"/>
      </w:tblGrid>
      <w:tr w:rsidR="00AA1E51" w:rsidRPr="00AA1E51" w:rsidTr="00AA1E51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AA1E51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Расположение зеленых насаждений</w:t>
            </w:r>
          </w:p>
        </w:tc>
      </w:tr>
      <w:tr w:rsidR="00AA1E51" w:rsidRPr="00AA1E51" w:rsidTr="00AA1E51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AA1E51">
              <w:rPr>
                <w:sz w:val="24"/>
                <w:szCs w:val="24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AA1E51">
              <w:rPr>
                <w:sz w:val="24"/>
                <w:szCs w:val="24"/>
              </w:rPr>
              <w:t>водоохранные</w:t>
            </w:r>
            <w:proofErr w:type="spellEnd"/>
            <w:r w:rsidRPr="00AA1E51">
              <w:rPr>
                <w:sz w:val="24"/>
                <w:szCs w:val="24"/>
              </w:rPr>
              <w:t xml:space="preserve"> зоны </w:t>
            </w:r>
            <w:proofErr w:type="gramEnd"/>
          </w:p>
          <w:p w:rsidR="00AA1E51" w:rsidRPr="00AA1E51" w:rsidRDefault="00AA1E51" w:rsidP="00AA1E51">
            <w:pPr>
              <w:pStyle w:val="ConsPlusCell"/>
              <w:jc w:val="both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Охранные зоны особо охраняемых природных территорий и комплексов</w:t>
            </w:r>
          </w:p>
        </w:tc>
      </w:tr>
      <w:tr w:rsidR="00AA1E51" w:rsidRPr="00AA1E51" w:rsidTr="00AA1E51">
        <w:trPr>
          <w:trHeight w:val="884"/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Улицы, бульвары.</w:t>
            </w:r>
          </w:p>
          <w:p w:rsidR="00AA1E51" w:rsidRPr="00AA1E51" w:rsidRDefault="00AA1E51" w:rsidP="00AA1E51">
            <w:pPr>
              <w:pStyle w:val="ConsPlusCell"/>
              <w:jc w:val="both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Территории больниц, детских школьных и дошкольных учреждений</w:t>
            </w:r>
          </w:p>
        </w:tc>
      </w:tr>
      <w:tr w:rsidR="00AA1E51" w:rsidRPr="00AA1E51" w:rsidTr="00AA1E51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AA1E51" w:rsidRPr="00AA1E51" w:rsidTr="00AA1E51">
        <w:trPr>
          <w:jc w:val="center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Санитарно-защитные зоны предприятий</w:t>
            </w:r>
          </w:p>
        </w:tc>
      </w:tr>
    </w:tbl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11. Коэффициент ценности </w:t>
      </w:r>
      <w:proofErr w:type="spellStart"/>
      <w:r w:rsidRPr="00AA1E51">
        <w:rPr>
          <w:rFonts w:ascii="Arial" w:hAnsi="Arial" w:cs="Arial"/>
          <w:sz w:val="24"/>
          <w:szCs w:val="24"/>
        </w:rPr>
        <w:t>Кц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зеленых насаждений определяется в соответствии с таблицей 5.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Таблица 5</w:t>
      </w: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269"/>
      </w:tblGrid>
      <w:tr w:rsidR="00AA1E51" w:rsidRPr="00AA1E51" w:rsidTr="00AA1E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AA1E51">
              <w:rPr>
                <w:rFonts w:ascii="Arial" w:hAnsi="Arial" w:cs="Arial"/>
                <w:sz w:val="24"/>
                <w:szCs w:val="24"/>
              </w:rPr>
              <w:t>Кц</w:t>
            </w:r>
            <w:proofErr w:type="spellEnd"/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Породы деревьев</w:t>
            </w:r>
          </w:p>
        </w:tc>
      </w:tr>
      <w:tr w:rsidR="00AA1E51" w:rsidRPr="00AA1E51" w:rsidTr="00AA1E51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 xml:space="preserve">Хвойные породы: ель, кедр, пихта, лиственница, сосна, туя, </w:t>
            </w:r>
            <w:proofErr w:type="spellStart"/>
            <w:r w:rsidRPr="00AA1E51">
              <w:rPr>
                <w:sz w:val="24"/>
                <w:szCs w:val="24"/>
              </w:rPr>
              <w:t>ожжевельник</w:t>
            </w:r>
            <w:proofErr w:type="spellEnd"/>
            <w:r w:rsidRPr="00AA1E51">
              <w:rPr>
                <w:sz w:val="24"/>
                <w:szCs w:val="24"/>
              </w:rPr>
              <w:t>, тис</w:t>
            </w:r>
          </w:p>
        </w:tc>
      </w:tr>
      <w:tr w:rsidR="00AA1E51" w:rsidRPr="00AA1E51" w:rsidTr="00AA1E51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r w:rsidRPr="00AA1E51">
              <w:rPr>
                <w:sz w:val="24"/>
                <w:szCs w:val="24"/>
              </w:rPr>
              <w:t>Лиственные породы</w:t>
            </w:r>
          </w:p>
        </w:tc>
      </w:tr>
      <w:tr w:rsidR="00AA1E51" w:rsidRPr="00AA1E51" w:rsidTr="00AA1E51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gramStart"/>
            <w:r w:rsidRPr="00AA1E51">
              <w:rPr>
                <w:sz w:val="24"/>
                <w:szCs w:val="24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AA1E51">
              <w:rPr>
                <w:sz w:val="24"/>
                <w:szCs w:val="24"/>
              </w:rPr>
              <w:t>ясенелистного</w:t>
            </w:r>
            <w:proofErr w:type="spellEnd"/>
            <w:r w:rsidRPr="00AA1E51">
              <w:rPr>
                <w:sz w:val="24"/>
                <w:szCs w:val="24"/>
              </w:rPr>
              <w:t>), липа, лох, орех,</w:t>
            </w:r>
            <w:proofErr w:type="gramEnd"/>
          </w:p>
        </w:tc>
      </w:tr>
      <w:tr w:rsidR="00AA1E51" w:rsidRPr="00AA1E51" w:rsidTr="00AA1E51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gramStart"/>
            <w:r w:rsidRPr="00AA1E51">
              <w:rPr>
                <w:sz w:val="24"/>
                <w:szCs w:val="24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  <w:proofErr w:type="gramEnd"/>
          </w:p>
        </w:tc>
      </w:tr>
      <w:tr w:rsidR="00AA1E51" w:rsidRPr="00AA1E51" w:rsidTr="00AA1E51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51" w:rsidRPr="00AA1E51" w:rsidRDefault="00AA1E51" w:rsidP="00AA1E5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A1E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51" w:rsidRPr="00AA1E51" w:rsidRDefault="00AA1E51" w:rsidP="00AA1E51">
            <w:pPr>
              <w:pStyle w:val="ConsPlusCell"/>
              <w:snapToGrid w:val="0"/>
              <w:rPr>
                <w:sz w:val="24"/>
                <w:szCs w:val="24"/>
              </w:rPr>
            </w:pPr>
            <w:proofErr w:type="gramStart"/>
            <w:r w:rsidRPr="00AA1E51">
              <w:rPr>
                <w:sz w:val="24"/>
                <w:szCs w:val="24"/>
              </w:rPr>
              <w:t xml:space="preserve">3-я группа: ива (кроме белой), клен </w:t>
            </w:r>
            <w:proofErr w:type="spellStart"/>
            <w:r w:rsidRPr="00AA1E51">
              <w:rPr>
                <w:sz w:val="24"/>
                <w:szCs w:val="24"/>
              </w:rPr>
              <w:t>ясенелистный</w:t>
            </w:r>
            <w:proofErr w:type="spellEnd"/>
            <w:r w:rsidRPr="00AA1E51">
              <w:rPr>
                <w:sz w:val="24"/>
                <w:szCs w:val="24"/>
              </w:rPr>
              <w:t>, ольха, осина, тополь (бальзамический)</w:t>
            </w:r>
            <w:proofErr w:type="gramEnd"/>
          </w:p>
        </w:tc>
      </w:tr>
    </w:tbl>
    <w:p w:rsidR="00AA1E51" w:rsidRPr="00AA1E51" w:rsidRDefault="00AA1E51" w:rsidP="00AA1E51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AA1E51">
        <w:rPr>
          <w:rFonts w:ascii="Arial" w:hAnsi="Arial" w:cs="Arial"/>
          <w:sz w:val="24"/>
          <w:szCs w:val="24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AA1E51">
        <w:rPr>
          <w:rFonts w:ascii="Arial" w:hAnsi="Arial" w:cs="Arial"/>
          <w:sz w:val="24"/>
          <w:szCs w:val="24"/>
        </w:rPr>
        <w:t>ошмыгом</w:t>
      </w:r>
      <w:proofErr w:type="spellEnd"/>
      <w:r w:rsidRPr="00AA1E51">
        <w:rPr>
          <w:rFonts w:ascii="Arial" w:hAnsi="Arial" w:cs="Arial"/>
          <w:sz w:val="24"/>
          <w:szCs w:val="24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AA1E51">
        <w:rPr>
          <w:rFonts w:ascii="Arial" w:hAnsi="Arial" w:cs="Arial"/>
          <w:sz w:val="24"/>
          <w:szCs w:val="24"/>
        </w:rPr>
        <w:t xml:space="preserve"> Газоны и цветники: при уничтожении (перекопке, </w:t>
      </w:r>
      <w:proofErr w:type="spellStart"/>
      <w:r w:rsidRPr="00AA1E51">
        <w:rPr>
          <w:rFonts w:ascii="Arial" w:hAnsi="Arial" w:cs="Arial"/>
          <w:sz w:val="24"/>
          <w:szCs w:val="24"/>
        </w:rPr>
        <w:t>вытаптывании</w:t>
      </w:r>
      <w:proofErr w:type="spellEnd"/>
      <w:r w:rsidRPr="00AA1E51">
        <w:rPr>
          <w:rFonts w:ascii="Arial" w:hAnsi="Arial" w:cs="Arial"/>
          <w:sz w:val="24"/>
          <w:szCs w:val="24"/>
        </w:rPr>
        <w:t>) свыше 3 процентов их площади.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>14. В случае невозможности определения видового состава и фактического состояния уничтоженных (вырубленных, снесенных) зеленых насаждений исчисление ущерба проводится с применением максимальных коэффициентов.</w:t>
      </w:r>
    </w:p>
    <w:p w:rsidR="00AA1E51" w:rsidRPr="00AA1E51" w:rsidRDefault="00AA1E51" w:rsidP="00AA1E51">
      <w:pPr>
        <w:widowControl w:val="0"/>
        <w:autoSpaceDE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AA1E51">
        <w:rPr>
          <w:rFonts w:ascii="Arial" w:hAnsi="Arial" w:cs="Arial"/>
          <w:sz w:val="24"/>
          <w:szCs w:val="24"/>
        </w:rPr>
        <w:t xml:space="preserve">15. В зимний период, при невозможности определения в натуре </w:t>
      </w:r>
      <w:r w:rsidRPr="00AA1E51">
        <w:rPr>
          <w:rFonts w:ascii="Arial" w:hAnsi="Arial" w:cs="Arial"/>
          <w:sz w:val="24"/>
          <w:szCs w:val="24"/>
        </w:rPr>
        <w:lastRenderedPageBreak/>
        <w:t>утраченных газонов и травяного покрова в результате строительных работ,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AA1E51" w:rsidRPr="00AA1E51" w:rsidRDefault="00AA1E51" w:rsidP="00AA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68B5" w:rsidRPr="00AA1E51" w:rsidRDefault="002668B5" w:rsidP="00AA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E51" w:rsidRPr="00AA1E51" w:rsidRDefault="00AA1E51" w:rsidP="00AA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E51" w:rsidRPr="00AA1E51" w:rsidRDefault="00AA1E5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A1E51" w:rsidRPr="00AA1E51" w:rsidSect="002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1E51"/>
    <w:rsid w:val="000550C8"/>
    <w:rsid w:val="001B2626"/>
    <w:rsid w:val="002668B5"/>
    <w:rsid w:val="00372AAF"/>
    <w:rsid w:val="004A641B"/>
    <w:rsid w:val="00AA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1E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A1E5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7</cp:revision>
  <cp:lastPrinted>2022-05-16T11:52:00Z</cp:lastPrinted>
  <dcterms:created xsi:type="dcterms:W3CDTF">2016-08-12T04:59:00Z</dcterms:created>
  <dcterms:modified xsi:type="dcterms:W3CDTF">2022-05-16T11:54:00Z</dcterms:modified>
</cp:coreProperties>
</file>